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85E24" w:rsidRDefault="00785E24" w:rsidP="00785E24">
      <w:pPr>
        <w:pStyle w:val="Heading2"/>
        <w:rPr>
          <w:lang w:val="en-CA"/>
        </w:rPr>
      </w:pPr>
      <w:r>
        <w:rPr>
          <w:lang w:val="en-CA"/>
        </w:rPr>
        <w:t>Comprehension Strategy: Questioning</w:t>
      </w:r>
      <w:bookmarkStart w:id="0" w:name="_GoBack"/>
      <w:bookmarkEnd w:id="0"/>
    </w:p>
    <w:p w:rsidR="00DD0DA4" w:rsidRDefault="00DD5B3B" w:rsidP="00DD5B3B">
      <w:pPr>
        <w:pStyle w:val="Heading1"/>
        <w:rPr>
          <w:lang w:val="en-CA"/>
        </w:rPr>
      </w:pPr>
      <w:r>
        <w:rPr>
          <w:lang w:val="en-CA"/>
        </w:rPr>
        <w:t>Notice and Wonder</w:t>
      </w:r>
    </w:p>
    <w:p w:rsidR="00DD5B3B" w:rsidRDefault="00DD5B3B" w:rsidP="00DD5B3B">
      <w:pPr>
        <w:rPr>
          <w:lang w:val="en-CA"/>
        </w:rPr>
      </w:pPr>
      <w:r>
        <w:rPr>
          <w:lang w:val="en-CA"/>
        </w:rPr>
        <w:t>This strategy helps to slow learners down so that they don’t immediately attempt to find answers or DO something with text or information. By slowing down, learners can take note of key information that might otherwise be missed.</w:t>
      </w:r>
    </w:p>
    <w:p w:rsidR="00DD5B3B" w:rsidRDefault="00DD5B3B" w:rsidP="00DD5B3B">
      <w:pPr>
        <w:rPr>
          <w:lang w:val="en-CA"/>
        </w:rPr>
      </w:pPr>
      <w:r>
        <w:rPr>
          <w:lang w:val="en-CA"/>
        </w:rPr>
        <w:t xml:space="preserve">The steps to Notice and Wonder are very simple. </w:t>
      </w:r>
    </w:p>
    <w:p w:rsidR="00DD5B3B" w:rsidRPr="00DD5B3B" w:rsidRDefault="00DD5B3B" w:rsidP="00DD5B3B">
      <w:pPr>
        <w:pStyle w:val="ListParagraph"/>
        <w:numPr>
          <w:ilvl w:val="0"/>
          <w:numId w:val="4"/>
        </w:numPr>
        <w:rPr>
          <w:lang w:val="en-CA"/>
        </w:rPr>
      </w:pPr>
      <w:r w:rsidRPr="00DD5B3B">
        <w:rPr>
          <w:lang w:val="en-CA"/>
        </w:rPr>
        <w:t>Project or provide a text or diagram that learners will eventually do something with.</w:t>
      </w:r>
    </w:p>
    <w:p w:rsidR="00DD5B3B" w:rsidRPr="00DD5B3B" w:rsidRDefault="00DD5B3B" w:rsidP="00DD5B3B">
      <w:pPr>
        <w:pStyle w:val="ListParagraph"/>
        <w:numPr>
          <w:ilvl w:val="0"/>
          <w:numId w:val="4"/>
        </w:numPr>
        <w:rPr>
          <w:lang w:val="en-CA"/>
        </w:rPr>
      </w:pPr>
      <w:r w:rsidRPr="00DD5B3B">
        <w:rPr>
          <w:lang w:val="en-CA"/>
        </w:rPr>
        <w:t>Ask them to review the material and note anything that they notice and anything that they wonder about.</w:t>
      </w:r>
    </w:p>
    <w:p w:rsidR="00DD5B3B" w:rsidRPr="00DD5B3B" w:rsidRDefault="00DD5B3B" w:rsidP="00DD5B3B">
      <w:pPr>
        <w:pStyle w:val="ListParagraph"/>
        <w:numPr>
          <w:ilvl w:val="0"/>
          <w:numId w:val="4"/>
        </w:numPr>
        <w:rPr>
          <w:lang w:val="en-CA"/>
        </w:rPr>
      </w:pPr>
      <w:r w:rsidRPr="00DD5B3B">
        <w:rPr>
          <w:lang w:val="en-CA"/>
        </w:rPr>
        <w:t>Students share their “notices” as a whole group and a list is formed.</w:t>
      </w:r>
    </w:p>
    <w:p w:rsidR="00DD5B3B" w:rsidRDefault="00DD5B3B" w:rsidP="00DD5B3B">
      <w:pPr>
        <w:pStyle w:val="ListParagraph"/>
        <w:numPr>
          <w:ilvl w:val="0"/>
          <w:numId w:val="4"/>
        </w:numPr>
        <w:rPr>
          <w:lang w:val="en-CA"/>
        </w:rPr>
      </w:pPr>
      <w:r w:rsidRPr="00DD5B3B">
        <w:rPr>
          <w:lang w:val="en-CA"/>
        </w:rPr>
        <w:t xml:space="preserve">Students share their “wonders” as a whole group and a list is formed. At this point, some of the questions may be easily answered, or additional information might be identified that might be needed in order for students to answer the questions. </w:t>
      </w:r>
    </w:p>
    <w:p w:rsidR="00DD5B3B" w:rsidRDefault="00DD5B3B" w:rsidP="00DD5B3B">
      <w:pPr>
        <w:pStyle w:val="Bibliography"/>
        <w:ind w:left="720" w:hanging="720"/>
        <w:rPr>
          <w:noProof/>
          <w:sz w:val="24"/>
          <w:szCs w:val="24"/>
        </w:rPr>
      </w:pPr>
      <w:r>
        <w:rPr>
          <w:lang w:val="en-CA"/>
        </w:rPr>
        <w:fldChar w:fldCharType="begin"/>
      </w:r>
      <w:r>
        <w:rPr>
          <w:lang w:val="en-CA"/>
        </w:rPr>
        <w:instrText xml:space="preserve"> BIBLIOGRAPHY  \l 4105 </w:instrText>
      </w:r>
      <w:r>
        <w:rPr>
          <w:lang w:val="en-CA"/>
        </w:rPr>
        <w:fldChar w:fldCharType="separate"/>
      </w:r>
      <w:r>
        <w:rPr>
          <w:noProof/>
        </w:rPr>
        <w:t xml:space="preserve">National Council of Teachers of Mathematics. (2018). </w:t>
      </w:r>
      <w:r>
        <w:rPr>
          <w:i/>
          <w:iCs/>
          <w:noProof/>
        </w:rPr>
        <w:t>Beginning to Problem Solve with "I Notice, I Wonder"</w:t>
      </w:r>
      <w:r>
        <w:rPr>
          <w:noProof/>
        </w:rPr>
        <w:t>. Retrieved from National Council of Teachers of Mathematics: https://www.nctm.org/Classroom-Resources/Problems-of-the-Week/I-Notice-I-Wonder/</w:t>
      </w:r>
    </w:p>
    <w:p w:rsidR="00DD5B3B" w:rsidRPr="00DD5B3B" w:rsidRDefault="00DD5B3B" w:rsidP="00DD5B3B">
      <w:pPr>
        <w:rPr>
          <w:lang w:val="en-CA"/>
        </w:rPr>
      </w:pPr>
      <w:r>
        <w:rPr>
          <w:lang w:val="en-CA"/>
        </w:rPr>
        <w:fldChar w:fldCharType="end"/>
      </w:r>
    </w:p>
    <w:sectPr w:rsidR="00DD5B3B" w:rsidRPr="00DD5B3B" w:rsidSect="00E724E9">
      <w:footerReference w:type="default" r:id="rId8"/>
      <w:pgSz w:w="12240" w:h="15840"/>
      <w:pgMar w:top="1440" w:right="1440" w:bottom="1440" w:left="1440"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C0846" w:rsidRDefault="002C0846" w:rsidP="00040E64">
      <w:pPr>
        <w:spacing w:after="0" w:line="240" w:lineRule="auto"/>
      </w:pPr>
      <w:r>
        <w:separator/>
      </w:r>
    </w:p>
  </w:endnote>
  <w:endnote w:type="continuationSeparator" w:id="0">
    <w:p w:rsidR="002C0846" w:rsidRDefault="002C0846" w:rsidP="00040E6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E3596" w:rsidRDefault="00BE3596">
    <w:pPr>
      <w:pStyle w:val="Footer"/>
    </w:pPr>
    <w:r>
      <w:rPr>
        <w:noProof/>
        <w:lang w:val="en-CA" w:eastAsia="en-CA"/>
      </w:rPr>
      <w:drawing>
        <wp:anchor distT="0" distB="0" distL="114300" distR="114300" simplePos="0" relativeHeight="251661312" behindDoc="1" locked="0" layoutInCell="1" allowOverlap="1" wp14:anchorId="491B91CD" wp14:editId="41B546F4">
          <wp:simplePos x="0" y="0"/>
          <wp:positionH relativeFrom="column">
            <wp:posOffset>4001457</wp:posOffset>
          </wp:positionH>
          <wp:positionV relativeFrom="paragraph">
            <wp:posOffset>49019</wp:posOffset>
          </wp:positionV>
          <wp:extent cx="2133600" cy="386715"/>
          <wp:effectExtent l="0" t="0" r="0" b="0"/>
          <wp:wrapTight wrapText="bothSides">
            <wp:wrapPolygon edited="0">
              <wp:start x="0" y="0"/>
              <wp:lineTo x="0" y="20217"/>
              <wp:lineTo x="21407" y="20217"/>
              <wp:lineTo x="21407" y="0"/>
              <wp:lineTo x="0" y="0"/>
            </wp:wrapPolygon>
          </wp:wrapTight>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Horizontal Medium.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2133600" cy="386715"/>
                  </a:xfrm>
                  <a:prstGeom prst="rect">
                    <a:avLst/>
                  </a:prstGeom>
                </pic:spPr>
              </pic:pic>
            </a:graphicData>
          </a:graphic>
        </wp:anchor>
      </w:drawing>
    </w:r>
    <w:r>
      <w:rPr>
        <w:noProof/>
        <w:lang w:val="en-CA" w:eastAsia="en-CA"/>
      </w:rPr>
      <w:drawing>
        <wp:anchor distT="0" distB="0" distL="114300" distR="114300" simplePos="0" relativeHeight="251659264" behindDoc="1" locked="0" layoutInCell="1" allowOverlap="1" wp14:anchorId="684B2919" wp14:editId="26749680">
          <wp:simplePos x="0" y="0"/>
          <wp:positionH relativeFrom="column">
            <wp:posOffset>95002</wp:posOffset>
          </wp:positionH>
          <wp:positionV relativeFrom="paragraph">
            <wp:posOffset>46982</wp:posOffset>
          </wp:positionV>
          <wp:extent cx="914400" cy="321945"/>
          <wp:effectExtent l="0" t="0" r="0" b="1905"/>
          <wp:wrapTight wrapText="bothSides">
            <wp:wrapPolygon edited="0">
              <wp:start x="0" y="0"/>
              <wp:lineTo x="0" y="20450"/>
              <wp:lineTo x="21150" y="20450"/>
              <wp:lineTo x="21150" y="0"/>
              <wp:lineTo x="0" y="0"/>
            </wp:wrapPolygon>
          </wp:wrapTight>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Creative Commons Attribution-NonCommercial-ShareAlike.png"/>
                  <pic:cNvPicPr/>
                </pic:nvPicPr>
                <pic:blipFill>
                  <a:blip r:embed="rId2">
                    <a:extLst>
                      <a:ext uri="{28A0092B-C50C-407E-A947-70E740481C1C}">
                        <a14:useLocalDpi xmlns:a14="http://schemas.microsoft.com/office/drawing/2010/main" val="0"/>
                      </a:ext>
                    </a:extLst>
                  </a:blip>
                  <a:stretch>
                    <a:fillRect/>
                  </a:stretch>
                </pic:blipFill>
                <pic:spPr>
                  <a:xfrm>
                    <a:off x="0" y="0"/>
                    <a:ext cx="914400" cy="321945"/>
                  </a:xfrm>
                  <a:prstGeom prst="rect">
                    <a:avLst/>
                  </a:prstGeom>
                </pic:spPr>
              </pic:pic>
            </a:graphicData>
          </a:graphic>
          <wp14:sizeRelH relativeFrom="margin">
            <wp14:pctWidth>0</wp14:pctWidth>
          </wp14:sizeRelH>
          <wp14:sizeRelV relativeFrom="margin">
            <wp14:pctHeight>0</wp14:pctHeight>
          </wp14:sizeRelV>
        </wp:anchor>
      </w:drawing>
    </w:r>
  </w:p>
  <w:p w:rsidR="00040E64" w:rsidRDefault="00040E64">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C0846" w:rsidRDefault="002C0846" w:rsidP="00040E64">
      <w:pPr>
        <w:spacing w:after="0" w:line="240" w:lineRule="auto"/>
      </w:pPr>
      <w:r>
        <w:separator/>
      </w:r>
    </w:p>
  </w:footnote>
  <w:footnote w:type="continuationSeparator" w:id="0">
    <w:p w:rsidR="002C0846" w:rsidRDefault="002C0846" w:rsidP="00040E64">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FA71190"/>
    <w:multiLevelType w:val="hybridMultilevel"/>
    <w:tmpl w:val="C94873AA"/>
    <w:lvl w:ilvl="0" w:tplc="1009000F">
      <w:start w:val="1"/>
      <w:numFmt w:val="decimal"/>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 w15:restartNumberingAfterBreak="0">
    <w:nsid w:val="4BEC5AA7"/>
    <w:multiLevelType w:val="hybridMultilevel"/>
    <w:tmpl w:val="E40404AA"/>
    <w:lvl w:ilvl="0" w:tplc="1009000F">
      <w:start w:val="1"/>
      <w:numFmt w:val="decimal"/>
      <w:lvlText w:val="%1."/>
      <w:lvlJc w:val="left"/>
      <w:pPr>
        <w:ind w:left="360" w:hanging="360"/>
      </w:pPr>
    </w:lvl>
    <w:lvl w:ilvl="1" w:tplc="10090019" w:tentative="1">
      <w:start w:val="1"/>
      <w:numFmt w:val="lowerLetter"/>
      <w:lvlText w:val="%2."/>
      <w:lvlJc w:val="left"/>
      <w:pPr>
        <w:ind w:left="1080" w:hanging="360"/>
      </w:pPr>
    </w:lvl>
    <w:lvl w:ilvl="2" w:tplc="1009001B" w:tentative="1">
      <w:start w:val="1"/>
      <w:numFmt w:val="lowerRoman"/>
      <w:lvlText w:val="%3."/>
      <w:lvlJc w:val="right"/>
      <w:pPr>
        <w:ind w:left="1800" w:hanging="180"/>
      </w:pPr>
    </w:lvl>
    <w:lvl w:ilvl="3" w:tplc="1009000F" w:tentative="1">
      <w:start w:val="1"/>
      <w:numFmt w:val="decimal"/>
      <w:lvlText w:val="%4."/>
      <w:lvlJc w:val="left"/>
      <w:pPr>
        <w:ind w:left="2520" w:hanging="360"/>
      </w:pPr>
    </w:lvl>
    <w:lvl w:ilvl="4" w:tplc="10090019" w:tentative="1">
      <w:start w:val="1"/>
      <w:numFmt w:val="lowerLetter"/>
      <w:lvlText w:val="%5."/>
      <w:lvlJc w:val="left"/>
      <w:pPr>
        <w:ind w:left="3240" w:hanging="360"/>
      </w:pPr>
    </w:lvl>
    <w:lvl w:ilvl="5" w:tplc="1009001B" w:tentative="1">
      <w:start w:val="1"/>
      <w:numFmt w:val="lowerRoman"/>
      <w:lvlText w:val="%6."/>
      <w:lvlJc w:val="right"/>
      <w:pPr>
        <w:ind w:left="3960" w:hanging="180"/>
      </w:pPr>
    </w:lvl>
    <w:lvl w:ilvl="6" w:tplc="1009000F" w:tentative="1">
      <w:start w:val="1"/>
      <w:numFmt w:val="decimal"/>
      <w:lvlText w:val="%7."/>
      <w:lvlJc w:val="left"/>
      <w:pPr>
        <w:ind w:left="4680" w:hanging="360"/>
      </w:pPr>
    </w:lvl>
    <w:lvl w:ilvl="7" w:tplc="10090019" w:tentative="1">
      <w:start w:val="1"/>
      <w:numFmt w:val="lowerLetter"/>
      <w:lvlText w:val="%8."/>
      <w:lvlJc w:val="left"/>
      <w:pPr>
        <w:ind w:left="5400" w:hanging="360"/>
      </w:pPr>
    </w:lvl>
    <w:lvl w:ilvl="8" w:tplc="1009001B" w:tentative="1">
      <w:start w:val="1"/>
      <w:numFmt w:val="lowerRoman"/>
      <w:lvlText w:val="%9."/>
      <w:lvlJc w:val="right"/>
      <w:pPr>
        <w:ind w:left="6120" w:hanging="180"/>
      </w:pPr>
    </w:lvl>
  </w:abstractNum>
  <w:abstractNum w:abstractNumId="2" w15:restartNumberingAfterBreak="0">
    <w:nsid w:val="4E6B2E62"/>
    <w:multiLevelType w:val="hybridMultilevel"/>
    <w:tmpl w:val="A67C5C00"/>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 w15:restartNumberingAfterBreak="0">
    <w:nsid w:val="77276A0A"/>
    <w:multiLevelType w:val="hybridMultilevel"/>
    <w:tmpl w:val="B8C83EB4"/>
    <w:lvl w:ilvl="0" w:tplc="1009000F">
      <w:start w:val="1"/>
      <w:numFmt w:val="decimal"/>
      <w:lvlText w:val="%1."/>
      <w:lvlJc w:val="left"/>
      <w:pPr>
        <w:ind w:left="360" w:hanging="360"/>
      </w:pPr>
    </w:lvl>
    <w:lvl w:ilvl="1" w:tplc="10090019" w:tentative="1">
      <w:start w:val="1"/>
      <w:numFmt w:val="lowerLetter"/>
      <w:lvlText w:val="%2."/>
      <w:lvlJc w:val="left"/>
      <w:pPr>
        <w:ind w:left="1080" w:hanging="360"/>
      </w:pPr>
    </w:lvl>
    <w:lvl w:ilvl="2" w:tplc="1009001B" w:tentative="1">
      <w:start w:val="1"/>
      <w:numFmt w:val="lowerRoman"/>
      <w:lvlText w:val="%3."/>
      <w:lvlJc w:val="right"/>
      <w:pPr>
        <w:ind w:left="1800" w:hanging="180"/>
      </w:pPr>
    </w:lvl>
    <w:lvl w:ilvl="3" w:tplc="1009000F" w:tentative="1">
      <w:start w:val="1"/>
      <w:numFmt w:val="decimal"/>
      <w:lvlText w:val="%4."/>
      <w:lvlJc w:val="left"/>
      <w:pPr>
        <w:ind w:left="2520" w:hanging="360"/>
      </w:pPr>
    </w:lvl>
    <w:lvl w:ilvl="4" w:tplc="10090019" w:tentative="1">
      <w:start w:val="1"/>
      <w:numFmt w:val="lowerLetter"/>
      <w:lvlText w:val="%5."/>
      <w:lvlJc w:val="left"/>
      <w:pPr>
        <w:ind w:left="3240" w:hanging="360"/>
      </w:pPr>
    </w:lvl>
    <w:lvl w:ilvl="5" w:tplc="1009001B" w:tentative="1">
      <w:start w:val="1"/>
      <w:numFmt w:val="lowerRoman"/>
      <w:lvlText w:val="%6."/>
      <w:lvlJc w:val="right"/>
      <w:pPr>
        <w:ind w:left="3960" w:hanging="180"/>
      </w:pPr>
    </w:lvl>
    <w:lvl w:ilvl="6" w:tplc="1009000F" w:tentative="1">
      <w:start w:val="1"/>
      <w:numFmt w:val="decimal"/>
      <w:lvlText w:val="%7."/>
      <w:lvlJc w:val="left"/>
      <w:pPr>
        <w:ind w:left="4680" w:hanging="360"/>
      </w:pPr>
    </w:lvl>
    <w:lvl w:ilvl="7" w:tplc="10090019" w:tentative="1">
      <w:start w:val="1"/>
      <w:numFmt w:val="lowerLetter"/>
      <w:lvlText w:val="%8."/>
      <w:lvlJc w:val="left"/>
      <w:pPr>
        <w:ind w:left="5400" w:hanging="360"/>
      </w:pPr>
    </w:lvl>
    <w:lvl w:ilvl="8" w:tplc="1009001B" w:tentative="1">
      <w:start w:val="1"/>
      <w:numFmt w:val="lowerRoman"/>
      <w:lvlText w:val="%9."/>
      <w:lvlJc w:val="right"/>
      <w:pPr>
        <w:ind w:left="6120" w:hanging="180"/>
      </w:pPr>
    </w:lvl>
  </w:abstractNum>
  <w:num w:numId="1">
    <w:abstractNumId w:val="1"/>
  </w:num>
  <w:num w:numId="2">
    <w:abstractNumId w:val="3"/>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bordersDoNotSurroundFooter/>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40E64"/>
    <w:rsid w:val="00040E64"/>
    <w:rsid w:val="00110C39"/>
    <w:rsid w:val="00244551"/>
    <w:rsid w:val="002C0846"/>
    <w:rsid w:val="002C3B0D"/>
    <w:rsid w:val="003B51BC"/>
    <w:rsid w:val="003D6ACE"/>
    <w:rsid w:val="004F1B70"/>
    <w:rsid w:val="00524113"/>
    <w:rsid w:val="005E452F"/>
    <w:rsid w:val="00606BF7"/>
    <w:rsid w:val="00655D1B"/>
    <w:rsid w:val="00707EA3"/>
    <w:rsid w:val="00716AB3"/>
    <w:rsid w:val="00785E24"/>
    <w:rsid w:val="008274F5"/>
    <w:rsid w:val="0094399E"/>
    <w:rsid w:val="00947B7F"/>
    <w:rsid w:val="00A904DC"/>
    <w:rsid w:val="00B10A59"/>
    <w:rsid w:val="00B44642"/>
    <w:rsid w:val="00BE3596"/>
    <w:rsid w:val="00C14D78"/>
    <w:rsid w:val="00C33DE4"/>
    <w:rsid w:val="00CD5CEC"/>
    <w:rsid w:val="00DB7DC9"/>
    <w:rsid w:val="00DD0DA4"/>
    <w:rsid w:val="00DD5B3B"/>
    <w:rsid w:val="00E724E9"/>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9415A04F-9E6E-4D17-B014-55DB9FDC0C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D0DA4"/>
    <w:pPr>
      <w:spacing w:after="200" w:line="276" w:lineRule="auto"/>
    </w:pPr>
    <w:rPr>
      <w:lang w:val="en-US"/>
    </w:rPr>
  </w:style>
  <w:style w:type="paragraph" w:styleId="Heading1">
    <w:name w:val="heading 1"/>
    <w:basedOn w:val="Normal"/>
    <w:next w:val="Normal"/>
    <w:link w:val="Heading1Char"/>
    <w:uiPriority w:val="9"/>
    <w:qFormat/>
    <w:rsid w:val="003D6ACE"/>
    <w:pPr>
      <w:keepNext/>
      <w:keepLines/>
      <w:spacing w:before="240" w:after="0"/>
      <w:outlineLvl w:val="0"/>
    </w:pPr>
    <w:rPr>
      <w:rFonts w:asciiTheme="majorHAnsi" w:eastAsiaTheme="majorEastAsia" w:hAnsiTheme="majorHAnsi" w:cstheme="majorBidi"/>
      <w:b/>
      <w:sz w:val="40"/>
      <w:szCs w:val="32"/>
    </w:rPr>
  </w:style>
  <w:style w:type="paragraph" w:styleId="Heading2">
    <w:name w:val="heading 2"/>
    <w:basedOn w:val="Normal"/>
    <w:next w:val="Normal"/>
    <w:link w:val="Heading2Char"/>
    <w:uiPriority w:val="9"/>
    <w:unhideWhenUsed/>
    <w:qFormat/>
    <w:rsid w:val="005E452F"/>
    <w:pPr>
      <w:keepNext/>
      <w:keepLines/>
      <w:spacing w:before="40" w:after="0"/>
      <w:outlineLvl w:val="1"/>
    </w:pPr>
    <w:rPr>
      <w:rFonts w:asciiTheme="majorHAnsi" w:eastAsiaTheme="majorEastAsia" w:hAnsiTheme="majorHAnsi" w:cstheme="majorBidi"/>
      <w:b/>
      <w:sz w:val="28"/>
      <w:szCs w:val="26"/>
    </w:rPr>
  </w:style>
  <w:style w:type="paragraph" w:styleId="Heading3">
    <w:name w:val="heading 3"/>
    <w:basedOn w:val="Normal"/>
    <w:next w:val="Normal"/>
    <w:link w:val="Heading3Char"/>
    <w:uiPriority w:val="9"/>
    <w:unhideWhenUsed/>
    <w:qFormat/>
    <w:rsid w:val="005E452F"/>
    <w:pPr>
      <w:keepNext/>
      <w:keepLines/>
      <w:spacing w:before="40" w:after="0"/>
      <w:outlineLvl w:val="2"/>
    </w:pPr>
    <w:rPr>
      <w:rFonts w:asciiTheme="majorHAnsi" w:eastAsiaTheme="majorEastAsia" w:hAnsiTheme="majorHAnsi" w:cstheme="majorBidi"/>
      <w:b/>
      <w:sz w:val="26"/>
      <w:szCs w:val="24"/>
    </w:rPr>
  </w:style>
  <w:style w:type="paragraph" w:styleId="Heading4">
    <w:name w:val="heading 4"/>
    <w:basedOn w:val="Normal"/>
    <w:next w:val="Normal"/>
    <w:link w:val="Heading4Char"/>
    <w:uiPriority w:val="9"/>
    <w:semiHidden/>
    <w:unhideWhenUsed/>
    <w:qFormat/>
    <w:rsid w:val="00244551"/>
    <w:pPr>
      <w:keepNext/>
      <w:keepLines/>
      <w:spacing w:before="40" w:after="0"/>
      <w:outlineLvl w:val="3"/>
    </w:pPr>
    <w:rPr>
      <w:rFonts w:asciiTheme="majorHAnsi" w:eastAsiaTheme="majorEastAsia" w:hAnsiTheme="majorHAnsi" w:cstheme="majorBidi"/>
      <w:i/>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40E64"/>
    <w:pPr>
      <w:tabs>
        <w:tab w:val="center" w:pos="4680"/>
        <w:tab w:val="right" w:pos="9360"/>
      </w:tabs>
      <w:spacing w:after="0" w:line="240" w:lineRule="auto"/>
    </w:pPr>
  </w:style>
  <w:style w:type="character" w:customStyle="1" w:styleId="HeaderChar">
    <w:name w:val="Header Char"/>
    <w:basedOn w:val="DefaultParagraphFont"/>
    <w:link w:val="Header"/>
    <w:uiPriority w:val="99"/>
    <w:rsid w:val="00040E64"/>
  </w:style>
  <w:style w:type="paragraph" w:styleId="Footer">
    <w:name w:val="footer"/>
    <w:basedOn w:val="Normal"/>
    <w:link w:val="FooterChar"/>
    <w:uiPriority w:val="99"/>
    <w:unhideWhenUsed/>
    <w:rsid w:val="00040E64"/>
    <w:pPr>
      <w:tabs>
        <w:tab w:val="center" w:pos="4680"/>
        <w:tab w:val="right" w:pos="9360"/>
      </w:tabs>
      <w:spacing w:after="0" w:line="240" w:lineRule="auto"/>
    </w:pPr>
  </w:style>
  <w:style w:type="character" w:customStyle="1" w:styleId="FooterChar">
    <w:name w:val="Footer Char"/>
    <w:basedOn w:val="DefaultParagraphFont"/>
    <w:link w:val="Footer"/>
    <w:uiPriority w:val="99"/>
    <w:rsid w:val="00040E64"/>
  </w:style>
  <w:style w:type="character" w:styleId="Hyperlink">
    <w:name w:val="Hyperlink"/>
    <w:basedOn w:val="DefaultParagraphFont"/>
    <w:uiPriority w:val="99"/>
    <w:unhideWhenUsed/>
    <w:rsid w:val="00244551"/>
    <w:rPr>
      <w:color w:val="0563C1" w:themeColor="hyperlink"/>
      <w:u w:val="single"/>
    </w:rPr>
  </w:style>
  <w:style w:type="character" w:customStyle="1" w:styleId="Heading1Char">
    <w:name w:val="Heading 1 Char"/>
    <w:basedOn w:val="DefaultParagraphFont"/>
    <w:link w:val="Heading1"/>
    <w:uiPriority w:val="9"/>
    <w:rsid w:val="003D6ACE"/>
    <w:rPr>
      <w:rFonts w:asciiTheme="majorHAnsi" w:eastAsiaTheme="majorEastAsia" w:hAnsiTheme="majorHAnsi" w:cstheme="majorBidi"/>
      <w:b/>
      <w:sz w:val="40"/>
      <w:szCs w:val="32"/>
    </w:rPr>
  </w:style>
  <w:style w:type="character" w:customStyle="1" w:styleId="Heading2Char">
    <w:name w:val="Heading 2 Char"/>
    <w:basedOn w:val="DefaultParagraphFont"/>
    <w:link w:val="Heading2"/>
    <w:uiPriority w:val="9"/>
    <w:rsid w:val="005E452F"/>
    <w:rPr>
      <w:rFonts w:asciiTheme="majorHAnsi" w:eastAsiaTheme="majorEastAsia" w:hAnsiTheme="majorHAnsi" w:cstheme="majorBidi"/>
      <w:b/>
      <w:sz w:val="28"/>
      <w:szCs w:val="26"/>
    </w:rPr>
  </w:style>
  <w:style w:type="character" w:styleId="IntenseEmphasis">
    <w:name w:val="Intense Emphasis"/>
    <w:basedOn w:val="DefaultParagraphFont"/>
    <w:uiPriority w:val="21"/>
    <w:qFormat/>
    <w:rsid w:val="00244551"/>
    <w:rPr>
      <w:i/>
      <w:iCs/>
      <w:color w:val="000000" w:themeColor="text1"/>
    </w:rPr>
  </w:style>
  <w:style w:type="paragraph" w:styleId="IntenseQuote">
    <w:name w:val="Intense Quote"/>
    <w:basedOn w:val="Normal"/>
    <w:next w:val="Normal"/>
    <w:link w:val="IntenseQuoteChar"/>
    <w:uiPriority w:val="30"/>
    <w:qFormat/>
    <w:rsid w:val="00244551"/>
    <w:pPr>
      <w:pBdr>
        <w:top w:val="single" w:sz="4" w:space="10" w:color="5B9BD5" w:themeColor="accent1"/>
        <w:bottom w:val="single" w:sz="4" w:space="10" w:color="5B9BD5" w:themeColor="accent1"/>
      </w:pBdr>
      <w:spacing w:before="360" w:after="360"/>
      <w:ind w:left="864" w:right="864"/>
      <w:jc w:val="center"/>
    </w:pPr>
    <w:rPr>
      <w:i/>
      <w:iCs/>
    </w:rPr>
  </w:style>
  <w:style w:type="character" w:customStyle="1" w:styleId="IntenseQuoteChar">
    <w:name w:val="Intense Quote Char"/>
    <w:basedOn w:val="DefaultParagraphFont"/>
    <w:link w:val="IntenseQuote"/>
    <w:uiPriority w:val="30"/>
    <w:rsid w:val="00244551"/>
    <w:rPr>
      <w:i/>
      <w:iCs/>
    </w:rPr>
  </w:style>
  <w:style w:type="character" w:styleId="IntenseReference">
    <w:name w:val="Intense Reference"/>
    <w:basedOn w:val="DefaultParagraphFont"/>
    <w:uiPriority w:val="32"/>
    <w:qFormat/>
    <w:rsid w:val="00244551"/>
    <w:rPr>
      <w:b/>
      <w:bCs/>
      <w:smallCaps/>
      <w:color w:val="auto"/>
      <w:spacing w:val="5"/>
    </w:rPr>
  </w:style>
  <w:style w:type="character" w:customStyle="1" w:styleId="Heading3Char">
    <w:name w:val="Heading 3 Char"/>
    <w:basedOn w:val="DefaultParagraphFont"/>
    <w:link w:val="Heading3"/>
    <w:uiPriority w:val="9"/>
    <w:rsid w:val="005E452F"/>
    <w:rPr>
      <w:rFonts w:asciiTheme="majorHAnsi" w:eastAsiaTheme="majorEastAsia" w:hAnsiTheme="majorHAnsi" w:cstheme="majorBidi"/>
      <w:b/>
      <w:sz w:val="26"/>
      <w:szCs w:val="24"/>
    </w:rPr>
  </w:style>
  <w:style w:type="character" w:customStyle="1" w:styleId="Heading4Char">
    <w:name w:val="Heading 4 Char"/>
    <w:basedOn w:val="DefaultParagraphFont"/>
    <w:link w:val="Heading4"/>
    <w:uiPriority w:val="9"/>
    <w:semiHidden/>
    <w:rsid w:val="00244551"/>
    <w:rPr>
      <w:rFonts w:asciiTheme="majorHAnsi" w:eastAsiaTheme="majorEastAsia" w:hAnsiTheme="majorHAnsi" w:cstheme="majorBidi"/>
      <w:i/>
      <w:iCs/>
    </w:rPr>
  </w:style>
  <w:style w:type="paragraph" w:styleId="Title">
    <w:name w:val="Title"/>
    <w:basedOn w:val="Normal"/>
    <w:next w:val="Normal"/>
    <w:link w:val="TitleChar"/>
    <w:uiPriority w:val="10"/>
    <w:qFormat/>
    <w:rsid w:val="00244551"/>
    <w:pPr>
      <w:spacing w:after="0" w:line="240" w:lineRule="auto"/>
      <w:contextualSpacing/>
    </w:pPr>
    <w:rPr>
      <w:rFonts w:asciiTheme="majorHAnsi" w:eastAsiaTheme="majorEastAsia" w:hAnsiTheme="majorHAnsi" w:cstheme="majorBidi"/>
      <w:b/>
      <w:spacing w:val="-10"/>
      <w:kern w:val="28"/>
      <w:sz w:val="56"/>
      <w:szCs w:val="56"/>
      <w:u w:val="single"/>
    </w:rPr>
  </w:style>
  <w:style w:type="character" w:customStyle="1" w:styleId="TitleChar">
    <w:name w:val="Title Char"/>
    <w:basedOn w:val="DefaultParagraphFont"/>
    <w:link w:val="Title"/>
    <w:uiPriority w:val="10"/>
    <w:rsid w:val="00244551"/>
    <w:rPr>
      <w:rFonts w:asciiTheme="majorHAnsi" w:eastAsiaTheme="majorEastAsia" w:hAnsiTheme="majorHAnsi" w:cstheme="majorBidi"/>
      <w:b/>
      <w:spacing w:val="-10"/>
      <w:kern w:val="28"/>
      <w:sz w:val="56"/>
      <w:szCs w:val="56"/>
      <w:u w:val="single"/>
    </w:rPr>
  </w:style>
  <w:style w:type="paragraph" w:styleId="ListParagraph">
    <w:name w:val="List Paragraph"/>
    <w:basedOn w:val="Normal"/>
    <w:uiPriority w:val="34"/>
    <w:qFormat/>
    <w:rsid w:val="005E452F"/>
    <w:pPr>
      <w:ind w:left="720"/>
      <w:contextualSpacing/>
    </w:pPr>
  </w:style>
  <w:style w:type="paragraph" w:customStyle="1" w:styleId="02-LM-TBH">
    <w:name w:val="02-LM-TBH"/>
    <w:rsid w:val="00DD0DA4"/>
    <w:pPr>
      <w:spacing w:before="40" w:after="40" w:line="240" w:lineRule="auto"/>
      <w:jc w:val="center"/>
    </w:pPr>
    <w:rPr>
      <w:rFonts w:ascii="Times New Roman" w:eastAsia="Times New Roman" w:hAnsi="Times New Roman" w:cs="Times New Roman"/>
      <w:b/>
      <w:bCs/>
      <w:sz w:val="24"/>
      <w:szCs w:val="20"/>
    </w:rPr>
  </w:style>
  <w:style w:type="paragraph" w:customStyle="1" w:styleId="02-LM-TBTX">
    <w:name w:val="02-LM-TBTX"/>
    <w:rsid w:val="00DD0DA4"/>
    <w:pPr>
      <w:spacing w:before="40" w:after="40" w:line="240" w:lineRule="auto"/>
    </w:pPr>
    <w:rPr>
      <w:rFonts w:ascii="Times New Roman" w:eastAsia="Times New Roman" w:hAnsi="Times New Roman" w:cs="Times New Roman"/>
      <w:sz w:val="20"/>
      <w:szCs w:val="20"/>
    </w:rPr>
  </w:style>
  <w:style w:type="table" w:styleId="TableGrid">
    <w:name w:val="Table Grid"/>
    <w:basedOn w:val="TableNormal"/>
    <w:uiPriority w:val="59"/>
    <w:rsid w:val="00DD0DA4"/>
    <w:pPr>
      <w:spacing w:after="0" w:line="240" w:lineRule="auto"/>
    </w:pPr>
    <w:rPr>
      <w:rFonts w:eastAsiaTheme="minorEastAsia"/>
      <w:lang w:eastAsia="en-CA"/>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BalloonText">
    <w:name w:val="Balloon Text"/>
    <w:basedOn w:val="Normal"/>
    <w:link w:val="BalloonTextChar"/>
    <w:uiPriority w:val="99"/>
    <w:semiHidden/>
    <w:unhideWhenUsed/>
    <w:rsid w:val="00DD0DA4"/>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D0DA4"/>
    <w:rPr>
      <w:rFonts w:ascii="Segoe UI" w:hAnsi="Segoe UI" w:cs="Segoe UI"/>
      <w:sz w:val="18"/>
      <w:szCs w:val="18"/>
      <w:lang w:val="en-US"/>
    </w:rPr>
  </w:style>
  <w:style w:type="paragraph" w:styleId="Bibliography">
    <w:name w:val="Bibliography"/>
    <w:basedOn w:val="Normal"/>
    <w:next w:val="Normal"/>
    <w:uiPriority w:val="37"/>
    <w:unhideWhenUsed/>
    <w:rsid w:val="00DD5B3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404450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b:Source>
    <b:Tag>Nat18</b:Tag>
    <b:SourceType>InternetSite</b:SourceType>
    <b:Guid>{741A9C40-F168-452A-93FF-07C29B75A0AB}</b:Guid>
    <b:Author>
      <b:Author>
        <b:Corporate>National Council of Teachers of Mathematics</b:Corporate>
      </b:Author>
    </b:Author>
    <b:Title>Beginning to Problem Solve with "I Notice, I Wonder"</b:Title>
    <b:InternetSiteTitle>National Council of Teachers of Mathematics</b:InternetSiteTitle>
    <b:Year>2018</b:Year>
    <b:URL>https://www.nctm.org/Classroom-Resources/Problems-of-the-Week/I-Notice-I-Wonder/</b:URL>
    <b:RefOrder>1</b:RefOrder>
  </b:Source>
</b:Sources>
</file>

<file path=customXml/itemProps1.xml><?xml version="1.0" encoding="utf-8"?>
<ds:datastoreItem xmlns:ds="http://schemas.openxmlformats.org/officeDocument/2006/customXml" ds:itemID="{65BE3966-05E5-4282-8639-6BEA1489CAD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166</Words>
  <Characters>948</Characters>
  <Application>Microsoft Office Word</Application>
  <DocSecurity>0</DocSecurity>
  <Lines>7</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1112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Terry Johanson</dc:creator>
  <cp:keywords/>
  <dc:description/>
  <cp:lastModifiedBy>Terry Johanson</cp:lastModifiedBy>
  <cp:revision>3</cp:revision>
  <cp:lastPrinted>2018-12-28T23:08:00Z</cp:lastPrinted>
  <dcterms:created xsi:type="dcterms:W3CDTF">2019-01-04T22:27:00Z</dcterms:created>
  <dcterms:modified xsi:type="dcterms:W3CDTF">2019-01-04T22:27:00Z</dcterms:modified>
</cp:coreProperties>
</file>