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79F0" w:rsidRDefault="005D79F0" w:rsidP="005D79F0">
      <w:pPr>
        <w:pStyle w:val="Title"/>
      </w:pPr>
      <w:r>
        <w:t>Evaluating Professional Development</w:t>
      </w:r>
    </w:p>
    <w:p w:rsidR="005D79F0" w:rsidRPr="00AB198A" w:rsidRDefault="005D79F0" w:rsidP="005D79F0">
      <w:pPr>
        <w:spacing w:after="0"/>
      </w:pPr>
    </w:p>
    <w:p w:rsidR="005D79F0" w:rsidRDefault="005D79F0" w:rsidP="005D79F0">
      <w:r>
        <w:t xml:space="preserve">Thomas </w:t>
      </w:r>
      <w:proofErr w:type="spellStart"/>
      <w:r>
        <w:t>Guskey</w:t>
      </w:r>
      <w:proofErr w:type="spellEnd"/>
      <w:r>
        <w:t xml:space="preserve"> has identified five levels of evaluation to consider when understanding the efficacy of any professional learning experience. Too often, we take in data around student outcomes and teacher </w:t>
      </w:r>
      <w:proofErr w:type="gramStart"/>
      <w:r>
        <w:t>satisfaction, but</w:t>
      </w:r>
      <w:proofErr w:type="gramEnd"/>
      <w:r>
        <w:t xml:space="preserve"> neglect to identify the levels in between that allow us as professional developers to draw conclusions and connections between the professional learning that we are engaging in and the impact on students. </w:t>
      </w:r>
    </w:p>
    <w:p w:rsidR="005D79F0" w:rsidRDefault="005D79F0" w:rsidP="005D79F0">
      <w:r>
        <w:t xml:space="preserve">As </w:t>
      </w:r>
      <w:proofErr w:type="spellStart"/>
      <w:r>
        <w:t>Guskey</w:t>
      </w:r>
      <w:proofErr w:type="spellEnd"/>
      <w:r>
        <w:t xml:space="preserve"> has stated, “Good evaluations don’t have to be complicated. They simply require thoughtful planning, the ability to ask good questions, and a basic understanding of how to find valid answers”</w:t>
      </w:r>
      <w:sdt>
        <w:sdtPr>
          <w:id w:val="405117888"/>
          <w:citation/>
        </w:sdtPr>
        <w:sdtContent>
          <w:r>
            <w:fldChar w:fldCharType="begin"/>
          </w:r>
          <w:r>
            <w:instrText xml:space="preserve"> CITATION Gus02 \l 4105 </w:instrText>
          </w:r>
          <w:r>
            <w:fldChar w:fldCharType="separate"/>
          </w:r>
          <w:r>
            <w:rPr>
              <w:noProof/>
            </w:rPr>
            <w:t xml:space="preserve"> (Guskey, 2002)</w:t>
          </w:r>
          <w:r>
            <w:fldChar w:fldCharType="end"/>
          </w:r>
        </w:sdtContent>
      </w:sdt>
      <w:r>
        <w:t xml:space="preserve">. It is important as we evaluate our professional learning experiences that we are looking for evidence around its efficacy, not proof that it is making a difference. Most often, there are many different professional experiences that are impacting student learning, and to identify the exact scope and impact of any one initiative is nearly impossible. Instead, it is useful to gather evidence, both qualitative and quantitative, that identifies shifts and possible contributors to changes in student learning. </w:t>
      </w:r>
    </w:p>
    <w:p w:rsidR="005D79F0" w:rsidRDefault="005D79F0" w:rsidP="005D79F0">
      <w:pPr>
        <w:pStyle w:val="Heading2"/>
      </w:pPr>
      <w:r>
        <w:t xml:space="preserve">Level One: </w:t>
      </w:r>
      <w:r w:rsidRPr="005D79F0">
        <w:t>Participants’</w:t>
      </w:r>
      <w:r>
        <w:t xml:space="preserve"> Reactions</w:t>
      </w:r>
    </w:p>
    <w:p w:rsidR="005D79F0" w:rsidRDefault="005D79F0" w:rsidP="005D79F0">
      <w:r>
        <w:t xml:space="preserve">A day of professional learning should be viewed as or more important than a day that teachers would have spent with their students, and a day with students is so very important. Teachers attending a professional learning day need to feel that the day was valuable, they need to feel respected, and they need to be able to have time to engage and make sense of the learning. </w:t>
      </w:r>
    </w:p>
    <w:p w:rsidR="005D79F0" w:rsidRDefault="005D79F0" w:rsidP="005D79F0">
      <w:r>
        <w:t xml:space="preserve">Participant satisfaction is the most common information gathered from professional learning events. While these may seem trivial, if a participant is not satisfied with the venue, refreshments, temperature, flow of the day or facilitator, they may not be able to learn. </w:t>
      </w:r>
    </w:p>
    <w:tbl>
      <w:tblPr>
        <w:tblStyle w:val="TableGrid"/>
        <w:tblW w:w="0" w:type="auto"/>
        <w:tblLook w:val="04A0" w:firstRow="1" w:lastRow="0" w:firstColumn="1" w:lastColumn="0" w:noHBand="0" w:noVBand="1"/>
      </w:tblPr>
      <w:tblGrid>
        <w:gridCol w:w="3276"/>
        <w:gridCol w:w="2033"/>
        <w:gridCol w:w="2013"/>
        <w:gridCol w:w="2028"/>
      </w:tblGrid>
      <w:tr w:rsidR="005D79F0" w:rsidTr="00281F15">
        <w:tc>
          <w:tcPr>
            <w:tcW w:w="3369" w:type="dxa"/>
            <w:vAlign w:val="center"/>
          </w:tcPr>
          <w:p w:rsidR="005D79F0" w:rsidRDefault="005D79F0" w:rsidP="00281F15">
            <w:r>
              <w:t>You may ask questions like:</w:t>
            </w:r>
          </w:p>
        </w:tc>
        <w:tc>
          <w:tcPr>
            <w:tcW w:w="2069" w:type="dxa"/>
            <w:vAlign w:val="center"/>
          </w:tcPr>
          <w:p w:rsidR="005D79F0" w:rsidRDefault="005D79F0" w:rsidP="00281F15">
            <w:pPr>
              <w:jc w:val="center"/>
            </w:pPr>
            <w:r>
              <w:t>How might you gather this information?</w:t>
            </w:r>
          </w:p>
        </w:tc>
        <w:tc>
          <w:tcPr>
            <w:tcW w:w="2069" w:type="dxa"/>
            <w:vAlign w:val="center"/>
          </w:tcPr>
          <w:p w:rsidR="005D79F0" w:rsidRDefault="005D79F0" w:rsidP="00281F15">
            <w:pPr>
              <w:jc w:val="center"/>
            </w:pPr>
            <w:r>
              <w:t>What is measured or assessed?</w:t>
            </w:r>
          </w:p>
        </w:tc>
        <w:tc>
          <w:tcPr>
            <w:tcW w:w="2069" w:type="dxa"/>
            <w:vAlign w:val="center"/>
          </w:tcPr>
          <w:p w:rsidR="005D79F0" w:rsidRDefault="005D79F0" w:rsidP="00281F15">
            <w:pPr>
              <w:jc w:val="center"/>
            </w:pPr>
            <w:r>
              <w:t>How might the information be used?</w:t>
            </w:r>
          </w:p>
        </w:tc>
      </w:tr>
      <w:tr w:rsidR="005D79F0" w:rsidTr="00281F15">
        <w:tc>
          <w:tcPr>
            <w:tcW w:w="3369" w:type="dxa"/>
          </w:tcPr>
          <w:p w:rsidR="005D79F0" w:rsidRDefault="005D79F0" w:rsidP="005D79F0">
            <w:pPr>
              <w:pStyle w:val="ListParagraph"/>
              <w:numPr>
                <w:ilvl w:val="0"/>
                <w:numId w:val="8"/>
              </w:numPr>
              <w:spacing w:after="0" w:line="240" w:lineRule="auto"/>
            </w:pPr>
            <w:r>
              <w:t>Do you feel your time was well spent?</w:t>
            </w:r>
          </w:p>
          <w:p w:rsidR="005D79F0" w:rsidRDefault="005D79F0" w:rsidP="005D79F0">
            <w:pPr>
              <w:pStyle w:val="ListParagraph"/>
              <w:numPr>
                <w:ilvl w:val="0"/>
                <w:numId w:val="8"/>
              </w:numPr>
              <w:spacing w:after="0" w:line="240" w:lineRule="auto"/>
            </w:pPr>
            <w:r>
              <w:t>Did the material make sense to you?</w:t>
            </w:r>
          </w:p>
          <w:p w:rsidR="005D79F0" w:rsidRDefault="005D79F0" w:rsidP="005D79F0">
            <w:pPr>
              <w:pStyle w:val="ListParagraph"/>
              <w:numPr>
                <w:ilvl w:val="0"/>
                <w:numId w:val="8"/>
              </w:numPr>
              <w:spacing w:after="0" w:line="240" w:lineRule="auto"/>
            </w:pPr>
            <w:r>
              <w:t>Were the activities well planned and meaningful?</w:t>
            </w:r>
          </w:p>
          <w:p w:rsidR="005D79F0" w:rsidRDefault="005D79F0" w:rsidP="005D79F0">
            <w:pPr>
              <w:pStyle w:val="ListParagraph"/>
              <w:numPr>
                <w:ilvl w:val="0"/>
                <w:numId w:val="8"/>
              </w:numPr>
              <w:spacing w:after="0" w:line="240" w:lineRule="auto"/>
            </w:pPr>
            <w:r>
              <w:t>How useful did you find this part of the day?</w:t>
            </w:r>
          </w:p>
          <w:p w:rsidR="005D79F0" w:rsidRDefault="005D79F0" w:rsidP="005D79F0">
            <w:pPr>
              <w:pStyle w:val="ListParagraph"/>
              <w:numPr>
                <w:ilvl w:val="0"/>
                <w:numId w:val="8"/>
              </w:numPr>
              <w:spacing w:after="0" w:line="240" w:lineRule="auto"/>
            </w:pPr>
            <w:r>
              <w:t>Was the facilitator helpful and knowledgeable?</w:t>
            </w:r>
          </w:p>
          <w:p w:rsidR="005D79F0" w:rsidRDefault="005D79F0" w:rsidP="005D79F0">
            <w:pPr>
              <w:pStyle w:val="ListParagraph"/>
              <w:numPr>
                <w:ilvl w:val="0"/>
                <w:numId w:val="8"/>
              </w:numPr>
              <w:spacing w:after="0" w:line="240" w:lineRule="auto"/>
            </w:pPr>
            <w:r>
              <w:t>Were the facility and refreshments adequate?</w:t>
            </w:r>
          </w:p>
        </w:tc>
        <w:tc>
          <w:tcPr>
            <w:tcW w:w="2069" w:type="dxa"/>
          </w:tcPr>
          <w:p w:rsidR="005D79F0" w:rsidRDefault="005D79F0" w:rsidP="00281F15">
            <w:pPr>
              <w:jc w:val="center"/>
            </w:pPr>
            <w:r>
              <w:t>Agenda Assessment.</w:t>
            </w:r>
          </w:p>
          <w:p w:rsidR="005D79F0" w:rsidRDefault="005D79F0" w:rsidP="00281F15">
            <w:pPr>
              <w:jc w:val="center"/>
            </w:pPr>
          </w:p>
          <w:p w:rsidR="005D79F0" w:rsidRDefault="005D79F0" w:rsidP="00281F15">
            <w:pPr>
              <w:jc w:val="center"/>
            </w:pPr>
            <w:r>
              <w:t>Questionnaire.</w:t>
            </w:r>
          </w:p>
          <w:p w:rsidR="005D79F0" w:rsidRDefault="005D79F0" w:rsidP="00281F15">
            <w:pPr>
              <w:jc w:val="center"/>
            </w:pPr>
          </w:p>
          <w:p w:rsidR="005D79F0" w:rsidRDefault="005D79F0" w:rsidP="00281F15">
            <w:pPr>
              <w:jc w:val="center"/>
            </w:pPr>
          </w:p>
        </w:tc>
        <w:tc>
          <w:tcPr>
            <w:tcW w:w="2069" w:type="dxa"/>
          </w:tcPr>
          <w:p w:rsidR="005D79F0" w:rsidRDefault="005D79F0" w:rsidP="00281F15">
            <w:pPr>
              <w:jc w:val="center"/>
            </w:pPr>
            <w:r>
              <w:t>Participant satisfaction with the experience.</w:t>
            </w:r>
          </w:p>
        </w:tc>
        <w:tc>
          <w:tcPr>
            <w:tcW w:w="2069" w:type="dxa"/>
          </w:tcPr>
          <w:p w:rsidR="005D79F0" w:rsidRDefault="005D79F0" w:rsidP="00281F15">
            <w:pPr>
              <w:jc w:val="center"/>
            </w:pPr>
            <w:r>
              <w:t>To improve facilitation plan, facility, guide refreshments, pacing.</w:t>
            </w:r>
          </w:p>
        </w:tc>
      </w:tr>
    </w:tbl>
    <w:p w:rsidR="005D79F0" w:rsidRDefault="005D79F0" w:rsidP="005D79F0">
      <w:pPr>
        <w:pStyle w:val="Heading2"/>
      </w:pPr>
      <w:r>
        <w:lastRenderedPageBreak/>
        <w:t>Level Two: Participants’ Learning</w:t>
      </w:r>
    </w:p>
    <w:p w:rsidR="005D79F0" w:rsidRDefault="005D79F0" w:rsidP="005D79F0">
      <w:r>
        <w:t xml:space="preserve">The learning that participants do in a professional setting influences classroom practice and ultimately student outcomes. It is important that professional learning facilitators assess participant learning in a workshop to ensure that misconceptions are unearthed and dealt with. This provides a sound foundation for participants to create a shared understanding of new ideas with their colleagues and facilitators. </w:t>
      </w:r>
    </w:p>
    <w:tbl>
      <w:tblPr>
        <w:tblStyle w:val="TableGrid"/>
        <w:tblW w:w="0" w:type="auto"/>
        <w:tblLook w:val="04A0" w:firstRow="1" w:lastRow="0" w:firstColumn="1" w:lastColumn="0" w:noHBand="0" w:noVBand="1"/>
      </w:tblPr>
      <w:tblGrid>
        <w:gridCol w:w="3285"/>
        <w:gridCol w:w="2028"/>
        <w:gridCol w:w="2016"/>
        <w:gridCol w:w="2021"/>
      </w:tblGrid>
      <w:tr w:rsidR="005D79F0" w:rsidTr="00281F15">
        <w:tc>
          <w:tcPr>
            <w:tcW w:w="3369" w:type="dxa"/>
            <w:vAlign w:val="center"/>
          </w:tcPr>
          <w:p w:rsidR="005D79F0" w:rsidRDefault="005D79F0" w:rsidP="00281F15">
            <w:r>
              <w:t>You may ask questions like:</w:t>
            </w:r>
          </w:p>
        </w:tc>
        <w:tc>
          <w:tcPr>
            <w:tcW w:w="2069" w:type="dxa"/>
            <w:vAlign w:val="center"/>
          </w:tcPr>
          <w:p w:rsidR="005D79F0" w:rsidRDefault="005D79F0" w:rsidP="00281F15">
            <w:pPr>
              <w:jc w:val="center"/>
            </w:pPr>
            <w:r>
              <w:t>How might you gather this information?</w:t>
            </w:r>
          </w:p>
        </w:tc>
        <w:tc>
          <w:tcPr>
            <w:tcW w:w="2069" w:type="dxa"/>
            <w:vAlign w:val="center"/>
          </w:tcPr>
          <w:p w:rsidR="005D79F0" w:rsidRDefault="005D79F0" w:rsidP="00281F15">
            <w:pPr>
              <w:jc w:val="center"/>
            </w:pPr>
            <w:r>
              <w:t>What is measured or assessed?</w:t>
            </w:r>
          </w:p>
        </w:tc>
        <w:tc>
          <w:tcPr>
            <w:tcW w:w="2069" w:type="dxa"/>
            <w:vAlign w:val="center"/>
          </w:tcPr>
          <w:p w:rsidR="005D79F0" w:rsidRDefault="005D79F0" w:rsidP="00281F15">
            <w:pPr>
              <w:jc w:val="center"/>
            </w:pPr>
            <w:r>
              <w:t>How might the information be used</w:t>
            </w:r>
          </w:p>
        </w:tc>
      </w:tr>
      <w:tr w:rsidR="005D79F0" w:rsidTr="00281F15">
        <w:tc>
          <w:tcPr>
            <w:tcW w:w="3369" w:type="dxa"/>
          </w:tcPr>
          <w:p w:rsidR="005D79F0" w:rsidRDefault="005D79F0" w:rsidP="005D79F0">
            <w:pPr>
              <w:pStyle w:val="ListParagraph"/>
              <w:numPr>
                <w:ilvl w:val="0"/>
                <w:numId w:val="8"/>
              </w:numPr>
              <w:spacing w:after="0" w:line="240" w:lineRule="auto"/>
            </w:pPr>
            <w:r>
              <w:t xml:space="preserve">What connections do you make between this new idea and what you are already doing or knowing? </w:t>
            </w:r>
          </w:p>
          <w:p w:rsidR="005D79F0" w:rsidRDefault="005D79F0" w:rsidP="005D79F0">
            <w:pPr>
              <w:pStyle w:val="ListParagraph"/>
              <w:numPr>
                <w:ilvl w:val="0"/>
                <w:numId w:val="8"/>
              </w:numPr>
              <w:spacing w:after="0" w:line="240" w:lineRule="auto"/>
            </w:pPr>
            <w:r>
              <w:t>Are there misconceptions that might be surfaced and dealt with?</w:t>
            </w:r>
          </w:p>
          <w:p w:rsidR="005D79F0" w:rsidRDefault="005D79F0" w:rsidP="005D79F0">
            <w:pPr>
              <w:pStyle w:val="ListParagraph"/>
              <w:numPr>
                <w:ilvl w:val="0"/>
                <w:numId w:val="8"/>
              </w:numPr>
              <w:spacing w:after="0" w:line="240" w:lineRule="auto"/>
            </w:pPr>
            <w:r>
              <w:t>What is the most important thing you have learned in this experience?</w:t>
            </w:r>
          </w:p>
        </w:tc>
        <w:tc>
          <w:tcPr>
            <w:tcW w:w="2069" w:type="dxa"/>
          </w:tcPr>
          <w:p w:rsidR="005D79F0" w:rsidRDefault="005D79F0" w:rsidP="00281F15">
            <w:pPr>
              <w:jc w:val="center"/>
            </w:pPr>
            <w:r>
              <w:t>Scenarios.</w:t>
            </w:r>
          </w:p>
          <w:p w:rsidR="005D79F0" w:rsidRDefault="005D79F0" w:rsidP="00281F15">
            <w:pPr>
              <w:jc w:val="center"/>
            </w:pPr>
          </w:p>
          <w:p w:rsidR="005D79F0" w:rsidRDefault="005D79F0" w:rsidP="00281F15">
            <w:pPr>
              <w:jc w:val="center"/>
            </w:pPr>
            <w:r>
              <w:t>Agenda Assessment.</w:t>
            </w:r>
          </w:p>
          <w:p w:rsidR="005D79F0" w:rsidRDefault="005D79F0" w:rsidP="00281F15">
            <w:pPr>
              <w:jc w:val="center"/>
            </w:pPr>
          </w:p>
          <w:p w:rsidR="005D79F0" w:rsidRDefault="005D79F0" w:rsidP="00281F15">
            <w:pPr>
              <w:jc w:val="center"/>
            </w:pPr>
            <w:r>
              <w:t>Participant reflections – written or small group work.</w:t>
            </w:r>
          </w:p>
          <w:p w:rsidR="005D79F0" w:rsidRDefault="005D79F0" w:rsidP="00281F15">
            <w:pPr>
              <w:jc w:val="center"/>
            </w:pPr>
          </w:p>
          <w:p w:rsidR="005D79F0" w:rsidRDefault="005D79F0" w:rsidP="00281F15">
            <w:pPr>
              <w:jc w:val="center"/>
            </w:pPr>
          </w:p>
        </w:tc>
        <w:tc>
          <w:tcPr>
            <w:tcW w:w="2069" w:type="dxa"/>
          </w:tcPr>
          <w:p w:rsidR="005D79F0" w:rsidRDefault="005D79F0" w:rsidP="00281F15">
            <w:pPr>
              <w:jc w:val="center"/>
            </w:pPr>
            <w:r>
              <w:t>New knowledge or skills gained.</w:t>
            </w:r>
          </w:p>
        </w:tc>
        <w:tc>
          <w:tcPr>
            <w:tcW w:w="2069" w:type="dxa"/>
          </w:tcPr>
          <w:p w:rsidR="005D79F0" w:rsidRDefault="005D79F0" w:rsidP="00281F15">
            <w:pPr>
              <w:jc w:val="center"/>
            </w:pPr>
            <w:r>
              <w:t>To improve workshop design, content and resources.</w:t>
            </w:r>
          </w:p>
        </w:tc>
      </w:tr>
    </w:tbl>
    <w:p w:rsidR="005D79F0" w:rsidRDefault="005D79F0" w:rsidP="005D79F0"/>
    <w:p w:rsidR="005D79F0" w:rsidRDefault="005D79F0">
      <w:pPr>
        <w:spacing w:after="160" w:line="259" w:lineRule="auto"/>
        <w:rPr>
          <w:rFonts w:asciiTheme="majorHAnsi" w:eastAsiaTheme="majorEastAsia" w:hAnsiTheme="majorHAnsi" w:cstheme="majorBidi"/>
          <w:b/>
          <w:sz w:val="28"/>
          <w:szCs w:val="26"/>
        </w:rPr>
      </w:pPr>
      <w:r>
        <w:br w:type="page"/>
      </w:r>
    </w:p>
    <w:p w:rsidR="005D79F0" w:rsidRDefault="005D79F0" w:rsidP="005D79F0">
      <w:pPr>
        <w:pStyle w:val="Heading2"/>
      </w:pPr>
      <w:r>
        <w:lastRenderedPageBreak/>
        <w:t>Level Three: Organization Support and Change</w:t>
      </w:r>
    </w:p>
    <w:p w:rsidR="005D79F0" w:rsidRDefault="005D79F0" w:rsidP="005D79F0">
      <w:r>
        <w:t xml:space="preserve">Lack of organizational support and organizational barriers to change may block a participant from actualizing or implementing the professional learning idea that they have learned. These questions focus on possible barriers and problem solving to attempt to reduce them. It is also possible that professional learning experiences are at odds with school or system policies, procedures or norms, which creates tension if a participant attempts to implement them. Organizational support and change </w:t>
      </w:r>
      <w:proofErr w:type="gramStart"/>
      <w:r>
        <w:t>is</w:t>
      </w:r>
      <w:proofErr w:type="gramEnd"/>
      <w:r>
        <w:t xml:space="preserve"> often what creates the “Knowing-Doing Gap”, preventing enthusiastic and knowledgeable educators from implementing new ideas in schools and classrooms.</w:t>
      </w:r>
    </w:p>
    <w:tbl>
      <w:tblPr>
        <w:tblStyle w:val="TableGrid"/>
        <w:tblW w:w="0" w:type="auto"/>
        <w:tblLook w:val="04A0" w:firstRow="1" w:lastRow="0" w:firstColumn="1" w:lastColumn="0" w:noHBand="0" w:noVBand="1"/>
      </w:tblPr>
      <w:tblGrid>
        <w:gridCol w:w="3284"/>
        <w:gridCol w:w="2022"/>
        <w:gridCol w:w="2029"/>
        <w:gridCol w:w="2015"/>
      </w:tblGrid>
      <w:tr w:rsidR="005D79F0" w:rsidTr="00281F15">
        <w:tc>
          <w:tcPr>
            <w:tcW w:w="3369" w:type="dxa"/>
            <w:vAlign w:val="center"/>
          </w:tcPr>
          <w:p w:rsidR="005D79F0" w:rsidRDefault="005D79F0" w:rsidP="00281F15">
            <w:bookmarkStart w:id="0" w:name="OLE_LINK1"/>
            <w:bookmarkStart w:id="1" w:name="OLE_LINK2"/>
            <w:r>
              <w:t>You may ask questions like:</w:t>
            </w:r>
          </w:p>
        </w:tc>
        <w:tc>
          <w:tcPr>
            <w:tcW w:w="2069" w:type="dxa"/>
            <w:vAlign w:val="center"/>
          </w:tcPr>
          <w:p w:rsidR="005D79F0" w:rsidRDefault="005D79F0" w:rsidP="00281F15">
            <w:pPr>
              <w:jc w:val="center"/>
            </w:pPr>
            <w:r>
              <w:t>How might you gather this information?</w:t>
            </w:r>
          </w:p>
        </w:tc>
        <w:tc>
          <w:tcPr>
            <w:tcW w:w="2069" w:type="dxa"/>
            <w:vAlign w:val="center"/>
          </w:tcPr>
          <w:p w:rsidR="005D79F0" w:rsidRDefault="005D79F0" w:rsidP="00281F15">
            <w:pPr>
              <w:jc w:val="center"/>
            </w:pPr>
            <w:r>
              <w:t>What is measured or assessed?</w:t>
            </w:r>
          </w:p>
        </w:tc>
        <w:tc>
          <w:tcPr>
            <w:tcW w:w="2069" w:type="dxa"/>
            <w:vAlign w:val="center"/>
          </w:tcPr>
          <w:p w:rsidR="005D79F0" w:rsidRDefault="005D79F0" w:rsidP="00281F15">
            <w:pPr>
              <w:jc w:val="center"/>
            </w:pPr>
            <w:r>
              <w:t>How might the information be used</w:t>
            </w:r>
          </w:p>
        </w:tc>
      </w:tr>
      <w:tr w:rsidR="005D79F0" w:rsidTr="00281F15">
        <w:tc>
          <w:tcPr>
            <w:tcW w:w="3369" w:type="dxa"/>
          </w:tcPr>
          <w:p w:rsidR="005D79F0" w:rsidRDefault="005D79F0" w:rsidP="005D79F0">
            <w:pPr>
              <w:pStyle w:val="ListParagraph"/>
              <w:numPr>
                <w:ilvl w:val="0"/>
                <w:numId w:val="8"/>
              </w:numPr>
              <w:spacing w:after="0" w:line="240" w:lineRule="auto"/>
            </w:pPr>
            <w:r>
              <w:t>Who might you approach for additional supports in your system?</w:t>
            </w:r>
          </w:p>
          <w:p w:rsidR="005D79F0" w:rsidRDefault="005D79F0" w:rsidP="005D79F0">
            <w:pPr>
              <w:pStyle w:val="ListParagraph"/>
              <w:numPr>
                <w:ilvl w:val="0"/>
                <w:numId w:val="8"/>
              </w:numPr>
              <w:spacing w:after="0" w:line="240" w:lineRule="auto"/>
            </w:pPr>
            <w:r>
              <w:t>What barriers exist that may impact your ability to implement this idea?</w:t>
            </w:r>
          </w:p>
          <w:p w:rsidR="005D79F0" w:rsidRDefault="005D79F0" w:rsidP="005D79F0">
            <w:pPr>
              <w:pStyle w:val="ListParagraph"/>
              <w:numPr>
                <w:ilvl w:val="0"/>
                <w:numId w:val="8"/>
              </w:numPr>
              <w:spacing w:after="0" w:line="240" w:lineRule="auto"/>
            </w:pPr>
            <w:r>
              <w:t xml:space="preserve">Are there </w:t>
            </w:r>
            <w:proofErr w:type="gramStart"/>
            <w:r>
              <w:t>sufficient</w:t>
            </w:r>
            <w:proofErr w:type="gramEnd"/>
            <w:r>
              <w:t xml:space="preserve"> resources available for implementation? If not, who might you access for additional resources?</w:t>
            </w:r>
          </w:p>
          <w:p w:rsidR="005D79F0" w:rsidRDefault="005D79F0" w:rsidP="005D79F0">
            <w:pPr>
              <w:pStyle w:val="ListParagraph"/>
              <w:numPr>
                <w:ilvl w:val="0"/>
                <w:numId w:val="8"/>
              </w:numPr>
              <w:spacing w:after="0" w:line="240" w:lineRule="auto"/>
            </w:pPr>
            <w:r>
              <w:t xml:space="preserve">What might be the impact of implementing this idea on the larger organization? </w:t>
            </w:r>
          </w:p>
        </w:tc>
        <w:tc>
          <w:tcPr>
            <w:tcW w:w="2069" w:type="dxa"/>
          </w:tcPr>
          <w:p w:rsidR="005D79F0" w:rsidRDefault="005D79F0" w:rsidP="00281F15">
            <w:pPr>
              <w:jc w:val="center"/>
            </w:pPr>
            <w:r>
              <w:t>Agenda Assessment.</w:t>
            </w:r>
          </w:p>
          <w:p w:rsidR="005D79F0" w:rsidRDefault="005D79F0" w:rsidP="00281F15">
            <w:pPr>
              <w:jc w:val="center"/>
            </w:pPr>
          </w:p>
          <w:p w:rsidR="005D79F0" w:rsidRDefault="005D79F0" w:rsidP="00281F15">
            <w:pPr>
              <w:jc w:val="center"/>
            </w:pPr>
            <w:r>
              <w:t>Barrier analysis and group problem solving.</w:t>
            </w:r>
          </w:p>
          <w:p w:rsidR="005D79F0" w:rsidRDefault="005D79F0" w:rsidP="00281F15">
            <w:pPr>
              <w:jc w:val="center"/>
            </w:pPr>
          </w:p>
          <w:p w:rsidR="005D79F0" w:rsidRDefault="005D79F0" w:rsidP="00281F15">
            <w:pPr>
              <w:jc w:val="center"/>
            </w:pPr>
          </w:p>
        </w:tc>
        <w:tc>
          <w:tcPr>
            <w:tcW w:w="2069" w:type="dxa"/>
          </w:tcPr>
          <w:p w:rsidR="005D79F0" w:rsidRDefault="005D79F0" w:rsidP="00281F15">
            <w:pPr>
              <w:jc w:val="center"/>
            </w:pPr>
            <w:r>
              <w:t>An organization’s ability to create or reduce barriers.</w:t>
            </w:r>
          </w:p>
          <w:p w:rsidR="005D79F0" w:rsidRDefault="005D79F0" w:rsidP="00281F15">
            <w:pPr>
              <w:jc w:val="center"/>
            </w:pPr>
          </w:p>
          <w:p w:rsidR="005D79F0" w:rsidRDefault="005D79F0" w:rsidP="00281F15">
            <w:pPr>
              <w:jc w:val="center"/>
            </w:pPr>
            <w:r>
              <w:t>The practicality of implementing this idea within a system.</w:t>
            </w:r>
          </w:p>
        </w:tc>
        <w:tc>
          <w:tcPr>
            <w:tcW w:w="2069" w:type="dxa"/>
          </w:tcPr>
          <w:p w:rsidR="005D79F0" w:rsidRDefault="005D79F0" w:rsidP="00281F15">
            <w:pPr>
              <w:jc w:val="center"/>
            </w:pPr>
            <w:r>
              <w:t>To inform future change initiatives.</w:t>
            </w:r>
          </w:p>
          <w:p w:rsidR="005D79F0" w:rsidRDefault="005D79F0" w:rsidP="00281F15">
            <w:pPr>
              <w:jc w:val="center"/>
            </w:pPr>
          </w:p>
          <w:p w:rsidR="005D79F0" w:rsidRDefault="005D79F0" w:rsidP="00281F15">
            <w:pPr>
              <w:jc w:val="center"/>
            </w:pPr>
            <w:r>
              <w:t>By participants for problem solving to reduce barriers.</w:t>
            </w:r>
          </w:p>
        </w:tc>
      </w:tr>
      <w:bookmarkEnd w:id="0"/>
      <w:bookmarkEnd w:id="1"/>
    </w:tbl>
    <w:p w:rsidR="005D79F0" w:rsidRDefault="005D79F0" w:rsidP="005D79F0"/>
    <w:p w:rsidR="005D79F0" w:rsidRDefault="005D79F0">
      <w:pPr>
        <w:spacing w:after="160" w:line="259" w:lineRule="auto"/>
        <w:rPr>
          <w:rFonts w:asciiTheme="majorHAnsi" w:eastAsiaTheme="majorEastAsia" w:hAnsiTheme="majorHAnsi" w:cstheme="majorBidi"/>
          <w:b/>
          <w:sz w:val="28"/>
          <w:szCs w:val="26"/>
        </w:rPr>
      </w:pPr>
      <w:r>
        <w:br w:type="page"/>
      </w:r>
    </w:p>
    <w:p w:rsidR="005D79F0" w:rsidRDefault="005D79F0" w:rsidP="005D79F0">
      <w:pPr>
        <w:pStyle w:val="Heading2"/>
      </w:pPr>
      <w:r>
        <w:lastRenderedPageBreak/>
        <w:t>Level Four: Participants’ Use of New Knowledge and Skills</w:t>
      </w:r>
    </w:p>
    <w:p w:rsidR="005D79F0" w:rsidRDefault="005D79F0" w:rsidP="005D79F0">
      <w:r>
        <w:t>For any change initiative, it is important to monitor whether teachers are using their new understanding and skills in their classrooms. The key to monitoring is to identify observables that would be seen in classrooms after professional learning is experienced while recognizing that implementation is often both gradual and contextual. Sometimes, plans for implementation can be identified within a day of professional learning, while other times it is possible for teachers to self-report changes or observations of practice can be noted as evidence.</w:t>
      </w:r>
    </w:p>
    <w:tbl>
      <w:tblPr>
        <w:tblStyle w:val="TableGrid"/>
        <w:tblW w:w="0" w:type="auto"/>
        <w:tblLook w:val="04A0" w:firstRow="1" w:lastRow="0" w:firstColumn="1" w:lastColumn="0" w:noHBand="0" w:noVBand="1"/>
      </w:tblPr>
      <w:tblGrid>
        <w:gridCol w:w="3268"/>
        <w:gridCol w:w="2022"/>
        <w:gridCol w:w="2044"/>
        <w:gridCol w:w="2016"/>
      </w:tblGrid>
      <w:tr w:rsidR="005D79F0" w:rsidTr="00281F15">
        <w:tc>
          <w:tcPr>
            <w:tcW w:w="3369" w:type="dxa"/>
            <w:vAlign w:val="center"/>
          </w:tcPr>
          <w:p w:rsidR="005D79F0" w:rsidRDefault="005D79F0" w:rsidP="00281F15">
            <w:r>
              <w:t>You may ask questions like:</w:t>
            </w:r>
          </w:p>
        </w:tc>
        <w:tc>
          <w:tcPr>
            <w:tcW w:w="2069" w:type="dxa"/>
            <w:vAlign w:val="center"/>
          </w:tcPr>
          <w:p w:rsidR="005D79F0" w:rsidRDefault="005D79F0" w:rsidP="00281F15">
            <w:pPr>
              <w:jc w:val="center"/>
            </w:pPr>
            <w:r>
              <w:t>How might you gather this information?</w:t>
            </w:r>
          </w:p>
        </w:tc>
        <w:tc>
          <w:tcPr>
            <w:tcW w:w="2069" w:type="dxa"/>
            <w:vAlign w:val="center"/>
          </w:tcPr>
          <w:p w:rsidR="005D79F0" w:rsidRDefault="005D79F0" w:rsidP="00281F15">
            <w:pPr>
              <w:jc w:val="center"/>
            </w:pPr>
            <w:r>
              <w:t>What is measured or assessed?</w:t>
            </w:r>
          </w:p>
        </w:tc>
        <w:tc>
          <w:tcPr>
            <w:tcW w:w="2069" w:type="dxa"/>
            <w:vAlign w:val="center"/>
          </w:tcPr>
          <w:p w:rsidR="005D79F0" w:rsidRDefault="005D79F0" w:rsidP="00281F15">
            <w:pPr>
              <w:jc w:val="center"/>
            </w:pPr>
            <w:r>
              <w:t>How might the information be used</w:t>
            </w:r>
          </w:p>
        </w:tc>
      </w:tr>
      <w:tr w:rsidR="005D79F0" w:rsidTr="00281F15">
        <w:tc>
          <w:tcPr>
            <w:tcW w:w="3369" w:type="dxa"/>
          </w:tcPr>
          <w:p w:rsidR="005D79F0" w:rsidRDefault="005D79F0" w:rsidP="005D79F0">
            <w:pPr>
              <w:pStyle w:val="ListParagraph"/>
              <w:numPr>
                <w:ilvl w:val="0"/>
                <w:numId w:val="8"/>
              </w:numPr>
              <w:spacing w:after="0" w:line="240" w:lineRule="auto"/>
            </w:pPr>
            <w:r>
              <w:t>How have you/might you implement(ed) this strategy in your classroom?</w:t>
            </w:r>
          </w:p>
          <w:p w:rsidR="005D79F0" w:rsidRDefault="005D79F0" w:rsidP="005D79F0">
            <w:pPr>
              <w:pStyle w:val="ListParagraph"/>
              <w:numPr>
                <w:ilvl w:val="0"/>
                <w:numId w:val="8"/>
              </w:numPr>
              <w:spacing w:after="0" w:line="240" w:lineRule="auto"/>
            </w:pPr>
            <w:r>
              <w:t>What might this look like in your context?</w:t>
            </w:r>
          </w:p>
          <w:p w:rsidR="005D79F0" w:rsidRDefault="005D79F0" w:rsidP="005D79F0">
            <w:pPr>
              <w:pStyle w:val="ListParagraph"/>
              <w:numPr>
                <w:ilvl w:val="0"/>
                <w:numId w:val="8"/>
              </w:numPr>
              <w:spacing w:after="0" w:line="240" w:lineRule="auto"/>
            </w:pPr>
            <w:r>
              <w:t>How has your classroom practice changed because of your professional learning experiences?</w:t>
            </w:r>
          </w:p>
        </w:tc>
        <w:tc>
          <w:tcPr>
            <w:tcW w:w="2069" w:type="dxa"/>
          </w:tcPr>
          <w:p w:rsidR="005D79F0" w:rsidRDefault="005D79F0" w:rsidP="00281F15">
            <w:pPr>
              <w:jc w:val="center"/>
            </w:pPr>
            <w:r>
              <w:t>Agenda Assessment.</w:t>
            </w:r>
          </w:p>
          <w:p w:rsidR="005D79F0" w:rsidRDefault="005D79F0" w:rsidP="00281F15">
            <w:pPr>
              <w:jc w:val="center"/>
            </w:pPr>
          </w:p>
          <w:p w:rsidR="005D79F0" w:rsidRDefault="005D79F0" w:rsidP="00281F15">
            <w:pPr>
              <w:jc w:val="center"/>
            </w:pPr>
            <w:r>
              <w:t>Interviews or surveys after a learning experience.</w:t>
            </w:r>
          </w:p>
          <w:p w:rsidR="005D79F0" w:rsidRDefault="005D79F0" w:rsidP="00281F15">
            <w:pPr>
              <w:jc w:val="center"/>
            </w:pPr>
          </w:p>
          <w:p w:rsidR="005D79F0" w:rsidRDefault="005D79F0" w:rsidP="00281F15">
            <w:pPr>
              <w:jc w:val="center"/>
            </w:pPr>
            <w:r>
              <w:t>Observations or video of classroom practice.</w:t>
            </w:r>
          </w:p>
          <w:p w:rsidR="005D79F0" w:rsidRDefault="005D79F0" w:rsidP="00281F15">
            <w:pPr>
              <w:jc w:val="center"/>
            </w:pPr>
          </w:p>
          <w:p w:rsidR="005D79F0" w:rsidRDefault="005D79F0" w:rsidP="00281F15">
            <w:pPr>
              <w:jc w:val="center"/>
            </w:pPr>
            <w:r>
              <w:t>Participant reflections.</w:t>
            </w:r>
          </w:p>
        </w:tc>
        <w:tc>
          <w:tcPr>
            <w:tcW w:w="2069" w:type="dxa"/>
          </w:tcPr>
          <w:p w:rsidR="005D79F0" w:rsidRDefault="005D79F0" w:rsidP="00281F15">
            <w:pPr>
              <w:jc w:val="center"/>
            </w:pPr>
            <w:r>
              <w:t>Degree of implementation.</w:t>
            </w:r>
          </w:p>
          <w:p w:rsidR="005D79F0" w:rsidRDefault="005D79F0" w:rsidP="00281F15">
            <w:pPr>
              <w:jc w:val="center"/>
            </w:pPr>
          </w:p>
          <w:p w:rsidR="005D79F0" w:rsidRDefault="005D79F0" w:rsidP="00281F15">
            <w:pPr>
              <w:jc w:val="center"/>
            </w:pPr>
            <w:r>
              <w:t>Pace of implementation.</w:t>
            </w:r>
          </w:p>
          <w:p w:rsidR="005D79F0" w:rsidRDefault="005D79F0" w:rsidP="00281F15">
            <w:pPr>
              <w:jc w:val="center"/>
            </w:pPr>
          </w:p>
          <w:p w:rsidR="005D79F0" w:rsidRDefault="005D79F0" w:rsidP="00281F15">
            <w:pPr>
              <w:jc w:val="center"/>
            </w:pPr>
            <w:r>
              <w:t>Quality of implementation.</w:t>
            </w:r>
          </w:p>
        </w:tc>
        <w:tc>
          <w:tcPr>
            <w:tcW w:w="2069" w:type="dxa"/>
          </w:tcPr>
          <w:p w:rsidR="005D79F0" w:rsidRDefault="005D79F0" w:rsidP="00281F15">
            <w:pPr>
              <w:jc w:val="center"/>
            </w:pPr>
            <w:r>
              <w:t>To document changes in teacher practice initiated by professional learning.</w:t>
            </w:r>
          </w:p>
        </w:tc>
      </w:tr>
    </w:tbl>
    <w:p w:rsidR="005D79F0" w:rsidRDefault="005D79F0" w:rsidP="005D79F0">
      <w:pPr>
        <w:pStyle w:val="Heading2"/>
      </w:pPr>
    </w:p>
    <w:p w:rsidR="005D79F0" w:rsidRDefault="005D79F0" w:rsidP="005D79F0">
      <w:pPr>
        <w:rPr>
          <w:rFonts w:asciiTheme="majorHAnsi" w:eastAsiaTheme="majorEastAsia" w:hAnsiTheme="majorHAnsi" w:cstheme="majorBidi"/>
          <w:sz w:val="28"/>
          <w:szCs w:val="26"/>
        </w:rPr>
      </w:pPr>
      <w:r>
        <w:br w:type="page"/>
      </w:r>
    </w:p>
    <w:p w:rsidR="005D79F0" w:rsidRDefault="005D79F0" w:rsidP="005D79F0">
      <w:pPr>
        <w:pStyle w:val="Heading2"/>
      </w:pPr>
      <w:r>
        <w:lastRenderedPageBreak/>
        <w:t>Level Five: Student Learning Outcomes</w:t>
      </w:r>
    </w:p>
    <w:p w:rsidR="005D79F0" w:rsidRDefault="005D79F0" w:rsidP="005D79F0">
      <w:r>
        <w:t xml:space="preserve">This level of evaluation is monitoring the impact on student learning, which is the goal of professional development initiatives. It is important to not only monitor and track the intended shift in student outcomes, but also the unintended outcomes as well. For example, a professional learning initiative might be around implementing task-based mathematics instruction. An unintended outcome might be the increased use of mathematical language by students. This is an important </w:t>
      </w:r>
      <w:proofErr w:type="gramStart"/>
      <w:r>
        <w:t>outcome, but</w:t>
      </w:r>
      <w:proofErr w:type="gramEnd"/>
      <w:r>
        <w:t xml:space="preserve"> would not necessarily have been predicted when the professional learning initiative was set up.</w:t>
      </w:r>
    </w:p>
    <w:tbl>
      <w:tblPr>
        <w:tblStyle w:val="TableGrid"/>
        <w:tblW w:w="0" w:type="auto"/>
        <w:tblLook w:val="04A0" w:firstRow="1" w:lastRow="0" w:firstColumn="1" w:lastColumn="0" w:noHBand="0" w:noVBand="1"/>
      </w:tblPr>
      <w:tblGrid>
        <w:gridCol w:w="3262"/>
        <w:gridCol w:w="2034"/>
        <w:gridCol w:w="2009"/>
        <w:gridCol w:w="2045"/>
      </w:tblGrid>
      <w:tr w:rsidR="005D79F0" w:rsidTr="00281F15">
        <w:tc>
          <w:tcPr>
            <w:tcW w:w="3369" w:type="dxa"/>
            <w:vAlign w:val="center"/>
          </w:tcPr>
          <w:p w:rsidR="005D79F0" w:rsidRDefault="005D79F0" w:rsidP="00281F15">
            <w:r>
              <w:t>You may ask questions like:</w:t>
            </w:r>
          </w:p>
        </w:tc>
        <w:tc>
          <w:tcPr>
            <w:tcW w:w="2069" w:type="dxa"/>
            <w:vAlign w:val="center"/>
          </w:tcPr>
          <w:p w:rsidR="005D79F0" w:rsidRDefault="005D79F0" w:rsidP="00281F15">
            <w:pPr>
              <w:jc w:val="center"/>
            </w:pPr>
            <w:r>
              <w:t>How might you gather this information?</w:t>
            </w:r>
          </w:p>
        </w:tc>
        <w:tc>
          <w:tcPr>
            <w:tcW w:w="2069" w:type="dxa"/>
            <w:vAlign w:val="center"/>
          </w:tcPr>
          <w:p w:rsidR="005D79F0" w:rsidRDefault="005D79F0" w:rsidP="00281F15">
            <w:pPr>
              <w:jc w:val="center"/>
            </w:pPr>
            <w:r>
              <w:t>What is measured or assessed?</w:t>
            </w:r>
          </w:p>
        </w:tc>
        <w:tc>
          <w:tcPr>
            <w:tcW w:w="2069" w:type="dxa"/>
            <w:vAlign w:val="center"/>
          </w:tcPr>
          <w:p w:rsidR="005D79F0" w:rsidRDefault="005D79F0" w:rsidP="00281F15">
            <w:pPr>
              <w:jc w:val="center"/>
            </w:pPr>
            <w:r>
              <w:t>How might the information be used</w:t>
            </w:r>
          </w:p>
        </w:tc>
      </w:tr>
      <w:tr w:rsidR="005D79F0" w:rsidTr="00281F15">
        <w:tc>
          <w:tcPr>
            <w:tcW w:w="3369" w:type="dxa"/>
          </w:tcPr>
          <w:p w:rsidR="005D79F0" w:rsidRDefault="005D79F0" w:rsidP="005D79F0">
            <w:pPr>
              <w:pStyle w:val="ListParagraph"/>
              <w:numPr>
                <w:ilvl w:val="0"/>
                <w:numId w:val="8"/>
              </w:numPr>
              <w:spacing w:after="0" w:line="240" w:lineRule="auto"/>
            </w:pPr>
            <w:r>
              <w:t xml:space="preserve">How has this change </w:t>
            </w:r>
            <w:proofErr w:type="gramStart"/>
            <w:r>
              <w:t>made</w:t>
            </w:r>
            <w:proofErr w:type="gramEnd"/>
            <w:r>
              <w:t xml:space="preserve"> a difference in your student learning? </w:t>
            </w:r>
          </w:p>
          <w:p w:rsidR="005D79F0" w:rsidRDefault="005D79F0" w:rsidP="005D79F0">
            <w:pPr>
              <w:pStyle w:val="ListParagraph"/>
              <w:numPr>
                <w:ilvl w:val="0"/>
                <w:numId w:val="8"/>
              </w:numPr>
              <w:spacing w:after="0" w:line="240" w:lineRule="auto"/>
            </w:pPr>
            <w:r>
              <w:t>How has this impacted student physical or emotional well-being?</w:t>
            </w:r>
          </w:p>
          <w:p w:rsidR="005D79F0" w:rsidRDefault="005D79F0" w:rsidP="005D79F0">
            <w:pPr>
              <w:pStyle w:val="ListParagraph"/>
              <w:numPr>
                <w:ilvl w:val="0"/>
                <w:numId w:val="8"/>
              </w:numPr>
              <w:spacing w:after="0" w:line="240" w:lineRule="auto"/>
            </w:pPr>
            <w:r>
              <w:t>Are your students more confident learners? How do you know?</w:t>
            </w:r>
          </w:p>
          <w:p w:rsidR="005D79F0" w:rsidRDefault="005D79F0" w:rsidP="005D79F0">
            <w:pPr>
              <w:pStyle w:val="ListParagraph"/>
              <w:numPr>
                <w:ilvl w:val="0"/>
                <w:numId w:val="8"/>
              </w:numPr>
              <w:spacing w:after="0" w:line="240" w:lineRule="auto"/>
            </w:pPr>
            <w:r>
              <w:t>How has your student achievement changed?</w:t>
            </w:r>
          </w:p>
        </w:tc>
        <w:tc>
          <w:tcPr>
            <w:tcW w:w="2069" w:type="dxa"/>
          </w:tcPr>
          <w:p w:rsidR="005D79F0" w:rsidRDefault="005D79F0" w:rsidP="00281F15">
            <w:pPr>
              <w:jc w:val="center"/>
            </w:pPr>
            <w:r>
              <w:t>Student achievement records.</w:t>
            </w:r>
          </w:p>
          <w:p w:rsidR="005D79F0" w:rsidRDefault="005D79F0" w:rsidP="00281F15">
            <w:pPr>
              <w:jc w:val="center"/>
            </w:pPr>
          </w:p>
          <w:p w:rsidR="005D79F0" w:rsidRDefault="005D79F0" w:rsidP="00281F15">
            <w:pPr>
              <w:jc w:val="center"/>
            </w:pPr>
            <w:r>
              <w:t>Student surveys, questionnaires or interviews.</w:t>
            </w:r>
          </w:p>
          <w:p w:rsidR="005D79F0" w:rsidRDefault="005D79F0" w:rsidP="00281F15">
            <w:pPr>
              <w:jc w:val="center"/>
            </w:pPr>
          </w:p>
          <w:p w:rsidR="005D79F0" w:rsidRDefault="005D79F0" w:rsidP="00281F15">
            <w:pPr>
              <w:jc w:val="center"/>
            </w:pPr>
            <w:r>
              <w:t>Observations and conversations with students.</w:t>
            </w:r>
          </w:p>
        </w:tc>
        <w:tc>
          <w:tcPr>
            <w:tcW w:w="2069" w:type="dxa"/>
          </w:tcPr>
          <w:p w:rsidR="005D79F0" w:rsidRDefault="005D79F0" w:rsidP="00281F15">
            <w:pPr>
              <w:jc w:val="center"/>
            </w:pPr>
            <w:r>
              <w:t>Student learning outcomes, including academic, social, emotional and physical.</w:t>
            </w:r>
          </w:p>
          <w:p w:rsidR="005D79F0" w:rsidRDefault="005D79F0" w:rsidP="00281F15">
            <w:pPr>
              <w:jc w:val="center"/>
            </w:pPr>
          </w:p>
          <w:p w:rsidR="005D79F0" w:rsidRDefault="005D79F0" w:rsidP="00281F15">
            <w:pPr>
              <w:jc w:val="center"/>
            </w:pPr>
            <w:r>
              <w:t>Shifts in student belief in self.</w:t>
            </w:r>
          </w:p>
        </w:tc>
        <w:tc>
          <w:tcPr>
            <w:tcW w:w="2069" w:type="dxa"/>
          </w:tcPr>
          <w:p w:rsidR="005D79F0" w:rsidRDefault="005D79F0" w:rsidP="00281F15">
            <w:pPr>
              <w:jc w:val="center"/>
            </w:pPr>
            <w:r>
              <w:t>To identify the impact of a professional learning initiative on student learners.</w:t>
            </w:r>
          </w:p>
          <w:p w:rsidR="005D79F0" w:rsidRDefault="005D79F0" w:rsidP="00281F15">
            <w:pPr>
              <w:jc w:val="center"/>
            </w:pPr>
          </w:p>
          <w:p w:rsidR="005D79F0" w:rsidRDefault="005D79F0" w:rsidP="00281F15">
            <w:pPr>
              <w:jc w:val="center"/>
            </w:pPr>
            <w:r>
              <w:t>To focus professional learning design and implementation.</w:t>
            </w:r>
          </w:p>
        </w:tc>
      </w:tr>
    </w:tbl>
    <w:p w:rsidR="005D79F0" w:rsidRDefault="005D79F0" w:rsidP="005D79F0">
      <w:pPr>
        <w:pStyle w:val="Heading2"/>
      </w:pPr>
    </w:p>
    <w:p w:rsidR="005D79F0" w:rsidRDefault="005D79F0" w:rsidP="005D79F0">
      <w:pPr>
        <w:rPr>
          <w:rFonts w:asciiTheme="majorHAnsi" w:eastAsiaTheme="majorEastAsia" w:hAnsiTheme="majorHAnsi" w:cstheme="majorBidi"/>
          <w:sz w:val="28"/>
          <w:szCs w:val="26"/>
        </w:rPr>
      </w:pPr>
      <w:r>
        <w:br w:type="page"/>
      </w:r>
    </w:p>
    <w:p w:rsidR="005D79F0" w:rsidRDefault="005D79F0" w:rsidP="005D79F0">
      <w:pPr>
        <w:pStyle w:val="Heading2"/>
      </w:pPr>
      <w:r>
        <w:lastRenderedPageBreak/>
        <w:t>Connecting Assessment and Planning</w:t>
      </w:r>
    </w:p>
    <w:p w:rsidR="005D79F0" w:rsidRDefault="005D79F0" w:rsidP="005D79F0">
      <w:r>
        <w:t xml:space="preserve">There are times when a professional learning facilitator may not be able to design and implement a thorough program evaluation. It is important, however, that facilitators plan as if they might be able to observe all levels of Thomas </w:t>
      </w:r>
      <w:proofErr w:type="spellStart"/>
      <w:r>
        <w:t>Guskey’s</w:t>
      </w:r>
      <w:proofErr w:type="spellEnd"/>
      <w:r>
        <w:t xml:space="preserve"> professional learning evaluation. This thinking can provide a framework for planning when we work through his levels backwards, creating planning questions to lay a foundation for facilitation design.</w:t>
      </w:r>
    </w:p>
    <w:p w:rsidR="005D79F0" w:rsidRDefault="005D79F0" w:rsidP="005D79F0">
      <w:r>
        <w:rPr>
          <w:noProof/>
          <w:lang w:eastAsia="en-CA"/>
        </w:rPr>
        <w:drawing>
          <wp:inline distT="0" distB="0" distL="0" distR="0" wp14:anchorId="032BFC61" wp14:editId="497DBF6C">
            <wp:extent cx="5808268" cy="5018227"/>
            <wp:effectExtent l="19050" t="0" r="4064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5D79F0" w:rsidRDefault="005D79F0" w:rsidP="005D79F0">
      <w:r>
        <w:t>By working through these planning questions that ‘start with the end in mind’, professional development facilitators can design practical and targeted professional learning experiences for educators.</w:t>
      </w:r>
    </w:p>
    <w:bookmarkStart w:id="2" w:name="_GoBack"/>
    <w:bookmarkEnd w:id="2"/>
    <w:p w:rsidR="005D79F0" w:rsidRPr="00AA76AE" w:rsidRDefault="005D79F0" w:rsidP="005D79F0">
      <w:pPr>
        <w:pStyle w:val="Bibliography"/>
        <w:ind w:left="720" w:hanging="720"/>
      </w:pPr>
      <w:r>
        <w:fldChar w:fldCharType="begin"/>
      </w:r>
      <w:r>
        <w:instrText xml:space="preserve"> BIBLIOGRAPHY  \l 4105 </w:instrText>
      </w:r>
      <w:r>
        <w:fldChar w:fldCharType="separate"/>
      </w:r>
      <w:r>
        <w:rPr>
          <w:noProof/>
        </w:rPr>
        <w:t xml:space="preserve">Guskey, T. (2002). Does it Make a Difference? Evaluating Professional Developement. </w:t>
      </w:r>
      <w:r>
        <w:rPr>
          <w:i/>
          <w:iCs/>
          <w:noProof/>
        </w:rPr>
        <w:t>Educational Leadership</w:t>
      </w:r>
      <w:r>
        <w:rPr>
          <w:noProof/>
        </w:rPr>
        <w:t>, 45-51.</w:t>
      </w:r>
      <w:r>
        <w:fldChar w:fldCharType="end"/>
      </w:r>
    </w:p>
    <w:p w:rsidR="00B648DF" w:rsidRPr="000F6215" w:rsidRDefault="00B648DF" w:rsidP="000F6215"/>
    <w:sectPr w:rsidR="00B648DF" w:rsidRPr="000F6215" w:rsidSect="00E724E9">
      <w:footerReference w:type="default" r:id="rId13"/>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6ABC" w:rsidRDefault="00BA6ABC" w:rsidP="00040E64">
      <w:pPr>
        <w:spacing w:after="0" w:line="240" w:lineRule="auto"/>
      </w:pPr>
      <w:r>
        <w:separator/>
      </w:r>
    </w:p>
  </w:endnote>
  <w:endnote w:type="continuationSeparator" w:id="0">
    <w:p w:rsidR="00BA6ABC" w:rsidRDefault="00BA6ABC" w:rsidP="0004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3596" w:rsidRDefault="00BE3596">
    <w:pPr>
      <w:pStyle w:val="Footer"/>
    </w:pPr>
    <w:r>
      <w:rPr>
        <w:noProof/>
        <w:lang w:eastAsia="en-CA"/>
      </w:rPr>
      <w:drawing>
        <wp:anchor distT="0" distB="0" distL="114300" distR="114300" simplePos="0" relativeHeight="251661312" behindDoc="1" locked="0" layoutInCell="1" allowOverlap="1" wp14:anchorId="491B91CD" wp14:editId="41B546F4">
          <wp:simplePos x="0" y="0"/>
          <wp:positionH relativeFrom="column">
            <wp:posOffset>4001457</wp:posOffset>
          </wp:positionH>
          <wp:positionV relativeFrom="paragraph">
            <wp:posOffset>49019</wp:posOffset>
          </wp:positionV>
          <wp:extent cx="2133600" cy="386715"/>
          <wp:effectExtent l="0" t="0" r="0" b="0"/>
          <wp:wrapTight wrapText="bothSides">
            <wp:wrapPolygon edited="0">
              <wp:start x="0" y="0"/>
              <wp:lineTo x="0" y="20217"/>
              <wp:lineTo x="21407" y="20217"/>
              <wp:lineTo x="2140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r>
      <w:rPr>
        <w:noProof/>
        <w:lang w:eastAsia="en-CA"/>
      </w:rPr>
      <w:drawing>
        <wp:anchor distT="0" distB="0" distL="114300" distR="114300" simplePos="0" relativeHeight="251659264" behindDoc="1" locked="0" layoutInCell="1" allowOverlap="1" wp14:anchorId="684B2919" wp14:editId="26749680">
          <wp:simplePos x="0" y="0"/>
          <wp:positionH relativeFrom="column">
            <wp:posOffset>95002</wp:posOffset>
          </wp:positionH>
          <wp:positionV relativeFrom="paragraph">
            <wp:posOffset>46982</wp:posOffset>
          </wp:positionV>
          <wp:extent cx="914400" cy="321945"/>
          <wp:effectExtent l="0" t="0" r="0" b="1905"/>
          <wp:wrapTight wrapText="bothSides">
            <wp:wrapPolygon edited="0">
              <wp:start x="0" y="0"/>
              <wp:lineTo x="0" y="20450"/>
              <wp:lineTo x="21150" y="20450"/>
              <wp:lineTo x="2115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2">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p>
  <w:p w:rsidR="00040E64" w:rsidRDefault="00040E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6ABC" w:rsidRDefault="00BA6ABC" w:rsidP="00040E64">
      <w:pPr>
        <w:spacing w:after="0" w:line="240" w:lineRule="auto"/>
      </w:pPr>
      <w:r>
        <w:separator/>
      </w:r>
    </w:p>
  </w:footnote>
  <w:footnote w:type="continuationSeparator" w:id="0">
    <w:p w:rsidR="00BA6ABC" w:rsidRDefault="00BA6ABC" w:rsidP="00040E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A33800"/>
    <w:multiLevelType w:val="hybridMultilevel"/>
    <w:tmpl w:val="496C13E4"/>
    <w:lvl w:ilvl="0" w:tplc="10090001">
      <w:start w:val="1"/>
      <w:numFmt w:val="bullet"/>
      <w:lvlText w:val=""/>
      <w:lvlJc w:val="left"/>
      <w:pPr>
        <w:ind w:left="1080" w:hanging="360"/>
      </w:pPr>
      <w:rPr>
        <w:rFonts w:ascii="Symbol" w:hAnsi="Symbol" w:hint="default"/>
      </w:rPr>
    </w:lvl>
    <w:lvl w:ilvl="1" w:tplc="10090001">
      <w:start w:val="1"/>
      <w:numFmt w:val="bullet"/>
      <w:lvlText w:val=""/>
      <w:lvlJc w:val="left"/>
      <w:pPr>
        <w:ind w:left="1800" w:hanging="360"/>
      </w:pPr>
      <w:rPr>
        <w:rFonts w:ascii="Symbol" w:hAnsi="Symbol"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25D232E2"/>
    <w:multiLevelType w:val="hybridMultilevel"/>
    <w:tmpl w:val="89BEB47A"/>
    <w:lvl w:ilvl="0" w:tplc="22BA8C5E">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9027871"/>
    <w:multiLevelType w:val="hybridMultilevel"/>
    <w:tmpl w:val="4F92F040"/>
    <w:lvl w:ilvl="0" w:tplc="10090001">
      <w:start w:val="1"/>
      <w:numFmt w:val="bullet"/>
      <w:lvlText w:val=""/>
      <w:lvlJc w:val="left"/>
      <w:pPr>
        <w:ind w:left="1080" w:hanging="360"/>
      </w:pPr>
      <w:rPr>
        <w:rFonts w:ascii="Symbol" w:hAnsi="Symbol" w:hint="default"/>
      </w:rPr>
    </w:lvl>
    <w:lvl w:ilvl="1" w:tplc="10090001">
      <w:start w:val="1"/>
      <w:numFmt w:val="bullet"/>
      <w:lvlText w:val=""/>
      <w:lvlJc w:val="left"/>
      <w:pPr>
        <w:ind w:left="1800" w:hanging="360"/>
      </w:pPr>
      <w:rPr>
        <w:rFonts w:ascii="Symbol" w:hAnsi="Symbol"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4BEC5AA7"/>
    <w:multiLevelType w:val="hybridMultilevel"/>
    <w:tmpl w:val="E40404A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69455B53"/>
    <w:multiLevelType w:val="hybridMultilevel"/>
    <w:tmpl w:val="9CBE9D6E"/>
    <w:lvl w:ilvl="0" w:tplc="1009000F">
      <w:start w:val="1"/>
      <w:numFmt w:val="decimal"/>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6ACC61C3"/>
    <w:multiLevelType w:val="hybridMultilevel"/>
    <w:tmpl w:val="FE466FBE"/>
    <w:lvl w:ilvl="0" w:tplc="373C4D18">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737101ED"/>
    <w:multiLevelType w:val="hybridMultilevel"/>
    <w:tmpl w:val="323A5B8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77276A0A"/>
    <w:multiLevelType w:val="hybridMultilevel"/>
    <w:tmpl w:val="B8C83EB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3"/>
  </w:num>
  <w:num w:numId="2">
    <w:abstractNumId w:val="7"/>
  </w:num>
  <w:num w:numId="3">
    <w:abstractNumId w:val="2"/>
  </w:num>
  <w:num w:numId="4">
    <w:abstractNumId w:val="4"/>
  </w:num>
  <w:num w:numId="5">
    <w:abstractNumId w:val="6"/>
  </w:num>
  <w:num w:numId="6">
    <w:abstractNumId w:val="0"/>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7"/>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E64"/>
    <w:rsid w:val="00040E64"/>
    <w:rsid w:val="000E73CB"/>
    <w:rsid w:val="000F6215"/>
    <w:rsid w:val="00110C39"/>
    <w:rsid w:val="00173DFA"/>
    <w:rsid w:val="00244551"/>
    <w:rsid w:val="00253BFC"/>
    <w:rsid w:val="002B705D"/>
    <w:rsid w:val="002C3B0D"/>
    <w:rsid w:val="002E4BE9"/>
    <w:rsid w:val="002F0062"/>
    <w:rsid w:val="003A3409"/>
    <w:rsid w:val="003D6ACE"/>
    <w:rsid w:val="00403431"/>
    <w:rsid w:val="00524113"/>
    <w:rsid w:val="005D79F0"/>
    <w:rsid w:val="005E452F"/>
    <w:rsid w:val="00606BF7"/>
    <w:rsid w:val="008274F5"/>
    <w:rsid w:val="00832AED"/>
    <w:rsid w:val="009237A5"/>
    <w:rsid w:val="0094399E"/>
    <w:rsid w:val="00A8546D"/>
    <w:rsid w:val="00A904DC"/>
    <w:rsid w:val="00B44642"/>
    <w:rsid w:val="00B648DF"/>
    <w:rsid w:val="00BA6ABC"/>
    <w:rsid w:val="00BE3596"/>
    <w:rsid w:val="00C00699"/>
    <w:rsid w:val="00C14D78"/>
    <w:rsid w:val="00C33DE4"/>
    <w:rsid w:val="00CD5CEC"/>
    <w:rsid w:val="00DB7DC9"/>
    <w:rsid w:val="00DF103C"/>
    <w:rsid w:val="00E724E9"/>
    <w:rsid w:val="00E90ABB"/>
    <w:rsid w:val="00F001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15A04F-9E6E-4D17-B014-55DB9FDC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79F0"/>
    <w:pPr>
      <w:spacing w:after="200" w:line="276" w:lineRule="auto"/>
    </w:pPr>
  </w:style>
  <w:style w:type="paragraph" w:styleId="Heading1">
    <w:name w:val="heading 1"/>
    <w:basedOn w:val="Normal"/>
    <w:next w:val="Normal"/>
    <w:link w:val="Heading1Char"/>
    <w:uiPriority w:val="9"/>
    <w:qFormat/>
    <w:rsid w:val="003D6ACE"/>
    <w:pPr>
      <w:keepNext/>
      <w:keepLines/>
      <w:spacing w:before="240" w:after="0"/>
      <w:outlineLvl w:val="0"/>
    </w:pPr>
    <w:rPr>
      <w:rFonts w:asciiTheme="majorHAnsi" w:eastAsiaTheme="majorEastAsia" w:hAnsiTheme="majorHAnsi" w:cstheme="majorBidi"/>
      <w:b/>
      <w:sz w:val="40"/>
      <w:szCs w:val="32"/>
    </w:rPr>
  </w:style>
  <w:style w:type="paragraph" w:styleId="Heading2">
    <w:name w:val="heading 2"/>
    <w:basedOn w:val="Normal"/>
    <w:next w:val="Normal"/>
    <w:link w:val="Heading2Char"/>
    <w:uiPriority w:val="9"/>
    <w:unhideWhenUsed/>
    <w:qFormat/>
    <w:rsid w:val="005E452F"/>
    <w:pPr>
      <w:keepNext/>
      <w:keepLines/>
      <w:spacing w:before="40" w:after="0"/>
      <w:outlineLvl w:val="1"/>
    </w:pPr>
    <w:rPr>
      <w:rFonts w:asciiTheme="majorHAnsi" w:eastAsiaTheme="majorEastAsia" w:hAnsiTheme="majorHAnsi" w:cstheme="majorBidi"/>
      <w:b/>
      <w:sz w:val="28"/>
      <w:szCs w:val="26"/>
    </w:rPr>
  </w:style>
  <w:style w:type="paragraph" w:styleId="Heading3">
    <w:name w:val="heading 3"/>
    <w:basedOn w:val="Normal"/>
    <w:next w:val="Normal"/>
    <w:link w:val="Heading3Char"/>
    <w:uiPriority w:val="9"/>
    <w:unhideWhenUsed/>
    <w:qFormat/>
    <w:rsid w:val="005E452F"/>
    <w:pPr>
      <w:keepNext/>
      <w:keepLines/>
      <w:spacing w:before="40" w:after="0"/>
      <w:outlineLvl w:val="2"/>
    </w:pPr>
    <w:rPr>
      <w:rFonts w:asciiTheme="majorHAnsi" w:eastAsiaTheme="majorEastAsia" w:hAnsiTheme="majorHAnsi" w:cstheme="majorBidi"/>
      <w:b/>
      <w:sz w:val="26"/>
      <w:szCs w:val="24"/>
    </w:rPr>
  </w:style>
  <w:style w:type="paragraph" w:styleId="Heading4">
    <w:name w:val="heading 4"/>
    <w:basedOn w:val="Normal"/>
    <w:next w:val="Normal"/>
    <w:link w:val="Heading4Char"/>
    <w:uiPriority w:val="9"/>
    <w:semiHidden/>
    <w:unhideWhenUsed/>
    <w:qFormat/>
    <w:rsid w:val="00244551"/>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E64"/>
  </w:style>
  <w:style w:type="paragraph" w:styleId="Footer">
    <w:name w:val="footer"/>
    <w:basedOn w:val="Normal"/>
    <w:link w:val="FooterChar"/>
    <w:uiPriority w:val="99"/>
    <w:unhideWhenUsed/>
    <w:rsid w:val="00040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E64"/>
  </w:style>
  <w:style w:type="character" w:styleId="Hyperlink">
    <w:name w:val="Hyperlink"/>
    <w:basedOn w:val="DefaultParagraphFont"/>
    <w:uiPriority w:val="99"/>
    <w:unhideWhenUsed/>
    <w:rsid w:val="00244551"/>
    <w:rPr>
      <w:color w:val="0563C1" w:themeColor="hyperlink"/>
      <w:u w:val="single"/>
    </w:rPr>
  </w:style>
  <w:style w:type="character" w:customStyle="1" w:styleId="Heading1Char">
    <w:name w:val="Heading 1 Char"/>
    <w:basedOn w:val="DefaultParagraphFont"/>
    <w:link w:val="Heading1"/>
    <w:uiPriority w:val="9"/>
    <w:rsid w:val="003D6ACE"/>
    <w:rPr>
      <w:rFonts w:asciiTheme="majorHAnsi" w:eastAsiaTheme="majorEastAsia" w:hAnsiTheme="majorHAnsi" w:cstheme="majorBidi"/>
      <w:b/>
      <w:sz w:val="40"/>
      <w:szCs w:val="32"/>
    </w:rPr>
  </w:style>
  <w:style w:type="character" w:customStyle="1" w:styleId="Heading2Char">
    <w:name w:val="Heading 2 Char"/>
    <w:basedOn w:val="DefaultParagraphFont"/>
    <w:link w:val="Heading2"/>
    <w:uiPriority w:val="9"/>
    <w:rsid w:val="005E452F"/>
    <w:rPr>
      <w:rFonts w:asciiTheme="majorHAnsi" w:eastAsiaTheme="majorEastAsia" w:hAnsiTheme="majorHAnsi" w:cstheme="majorBidi"/>
      <w:b/>
      <w:sz w:val="28"/>
      <w:szCs w:val="26"/>
    </w:rPr>
  </w:style>
  <w:style w:type="character" w:styleId="IntenseEmphasis">
    <w:name w:val="Intense Emphasis"/>
    <w:basedOn w:val="DefaultParagraphFont"/>
    <w:uiPriority w:val="21"/>
    <w:qFormat/>
    <w:rsid w:val="00244551"/>
    <w:rPr>
      <w:i/>
      <w:iCs/>
      <w:color w:val="000000" w:themeColor="text1"/>
    </w:rPr>
  </w:style>
  <w:style w:type="paragraph" w:styleId="IntenseQuote">
    <w:name w:val="Intense Quote"/>
    <w:basedOn w:val="Normal"/>
    <w:next w:val="Normal"/>
    <w:link w:val="IntenseQuoteChar"/>
    <w:uiPriority w:val="30"/>
    <w:qFormat/>
    <w:rsid w:val="00244551"/>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244551"/>
    <w:rPr>
      <w:i/>
      <w:iCs/>
    </w:rPr>
  </w:style>
  <w:style w:type="character" w:styleId="IntenseReference">
    <w:name w:val="Intense Reference"/>
    <w:basedOn w:val="DefaultParagraphFont"/>
    <w:uiPriority w:val="32"/>
    <w:qFormat/>
    <w:rsid w:val="00244551"/>
    <w:rPr>
      <w:b/>
      <w:bCs/>
      <w:smallCaps/>
      <w:color w:val="auto"/>
      <w:spacing w:val="5"/>
    </w:rPr>
  </w:style>
  <w:style w:type="character" w:customStyle="1" w:styleId="Heading3Char">
    <w:name w:val="Heading 3 Char"/>
    <w:basedOn w:val="DefaultParagraphFont"/>
    <w:link w:val="Heading3"/>
    <w:uiPriority w:val="9"/>
    <w:rsid w:val="005E452F"/>
    <w:rPr>
      <w:rFonts w:asciiTheme="majorHAnsi" w:eastAsiaTheme="majorEastAsia" w:hAnsiTheme="majorHAnsi" w:cstheme="majorBidi"/>
      <w:b/>
      <w:sz w:val="26"/>
      <w:szCs w:val="24"/>
    </w:rPr>
  </w:style>
  <w:style w:type="character" w:customStyle="1" w:styleId="Heading4Char">
    <w:name w:val="Heading 4 Char"/>
    <w:basedOn w:val="DefaultParagraphFont"/>
    <w:link w:val="Heading4"/>
    <w:uiPriority w:val="9"/>
    <w:semiHidden/>
    <w:rsid w:val="00244551"/>
    <w:rPr>
      <w:rFonts w:asciiTheme="majorHAnsi" w:eastAsiaTheme="majorEastAsia" w:hAnsiTheme="majorHAnsi" w:cstheme="majorBidi"/>
      <w:i/>
      <w:iCs/>
    </w:rPr>
  </w:style>
  <w:style w:type="paragraph" w:styleId="Title">
    <w:name w:val="Title"/>
    <w:basedOn w:val="Normal"/>
    <w:next w:val="Normal"/>
    <w:link w:val="TitleChar"/>
    <w:uiPriority w:val="10"/>
    <w:qFormat/>
    <w:rsid w:val="00244551"/>
    <w:pPr>
      <w:spacing w:after="0" w:line="240" w:lineRule="auto"/>
      <w:contextualSpacing/>
    </w:pPr>
    <w:rPr>
      <w:rFonts w:asciiTheme="majorHAnsi" w:eastAsiaTheme="majorEastAsia" w:hAnsiTheme="majorHAnsi" w:cstheme="majorBidi"/>
      <w:b/>
      <w:spacing w:val="-10"/>
      <w:kern w:val="28"/>
      <w:sz w:val="56"/>
      <w:szCs w:val="56"/>
      <w:u w:val="single"/>
    </w:rPr>
  </w:style>
  <w:style w:type="character" w:customStyle="1" w:styleId="TitleChar">
    <w:name w:val="Title Char"/>
    <w:basedOn w:val="DefaultParagraphFont"/>
    <w:link w:val="Title"/>
    <w:uiPriority w:val="10"/>
    <w:rsid w:val="00244551"/>
    <w:rPr>
      <w:rFonts w:asciiTheme="majorHAnsi" w:eastAsiaTheme="majorEastAsia" w:hAnsiTheme="majorHAnsi" w:cstheme="majorBidi"/>
      <w:b/>
      <w:spacing w:val="-10"/>
      <w:kern w:val="28"/>
      <w:sz w:val="56"/>
      <w:szCs w:val="56"/>
      <w:u w:val="single"/>
    </w:rPr>
  </w:style>
  <w:style w:type="paragraph" w:styleId="ListParagraph">
    <w:name w:val="List Paragraph"/>
    <w:basedOn w:val="Normal"/>
    <w:uiPriority w:val="34"/>
    <w:qFormat/>
    <w:rsid w:val="005E452F"/>
    <w:pPr>
      <w:ind w:left="720"/>
      <w:contextualSpacing/>
    </w:pPr>
  </w:style>
  <w:style w:type="table" w:styleId="TableGrid">
    <w:name w:val="Table Grid"/>
    <w:basedOn w:val="TableNormal"/>
    <w:uiPriority w:val="59"/>
    <w:rsid w:val="00E90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90ABB"/>
    <w:pPr>
      <w:spacing w:line="240" w:lineRule="auto"/>
    </w:pPr>
    <w:rPr>
      <w:i/>
      <w:iCs/>
      <w:color w:val="44546A" w:themeColor="text2"/>
      <w:sz w:val="18"/>
      <w:szCs w:val="18"/>
    </w:rPr>
  </w:style>
  <w:style w:type="paragraph" w:styleId="NormalWeb">
    <w:name w:val="Normal (Web)"/>
    <w:basedOn w:val="Normal"/>
    <w:uiPriority w:val="99"/>
    <w:semiHidden/>
    <w:unhideWhenUsed/>
    <w:rsid w:val="00B648DF"/>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2E4B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4BE9"/>
    <w:rPr>
      <w:rFonts w:ascii="Segoe UI" w:hAnsi="Segoe UI" w:cs="Segoe UI"/>
      <w:sz w:val="18"/>
      <w:szCs w:val="18"/>
    </w:rPr>
  </w:style>
  <w:style w:type="paragraph" w:styleId="Bibliography">
    <w:name w:val="Bibliography"/>
    <w:basedOn w:val="Normal"/>
    <w:next w:val="Normal"/>
    <w:uiPriority w:val="37"/>
    <w:unhideWhenUsed/>
    <w:rsid w:val="005D79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186109">
      <w:bodyDiv w:val="1"/>
      <w:marLeft w:val="0"/>
      <w:marRight w:val="0"/>
      <w:marTop w:val="0"/>
      <w:marBottom w:val="0"/>
      <w:divBdr>
        <w:top w:val="none" w:sz="0" w:space="0" w:color="auto"/>
        <w:left w:val="none" w:sz="0" w:space="0" w:color="auto"/>
        <w:bottom w:val="none" w:sz="0" w:space="0" w:color="auto"/>
        <w:right w:val="none" w:sz="0" w:space="0" w:color="auto"/>
      </w:divBdr>
      <w:divsChild>
        <w:div w:id="20713263">
          <w:marLeft w:val="0"/>
          <w:marRight w:val="0"/>
          <w:marTop w:val="0"/>
          <w:marBottom w:val="0"/>
          <w:divBdr>
            <w:top w:val="none" w:sz="0" w:space="0" w:color="auto"/>
            <w:left w:val="none" w:sz="0" w:space="0" w:color="auto"/>
            <w:bottom w:val="none" w:sz="0" w:space="0" w:color="auto"/>
            <w:right w:val="none" w:sz="0" w:space="0" w:color="auto"/>
          </w:divBdr>
        </w:div>
      </w:divsChild>
    </w:div>
    <w:div w:id="682513867">
      <w:bodyDiv w:val="1"/>
      <w:marLeft w:val="0"/>
      <w:marRight w:val="0"/>
      <w:marTop w:val="0"/>
      <w:marBottom w:val="0"/>
      <w:divBdr>
        <w:top w:val="none" w:sz="0" w:space="0" w:color="auto"/>
        <w:left w:val="none" w:sz="0" w:space="0" w:color="auto"/>
        <w:bottom w:val="none" w:sz="0" w:space="0" w:color="auto"/>
        <w:right w:val="none" w:sz="0" w:space="0" w:color="auto"/>
      </w:divBdr>
      <w:divsChild>
        <w:div w:id="1620256965">
          <w:marLeft w:val="0"/>
          <w:marRight w:val="0"/>
          <w:marTop w:val="0"/>
          <w:marBottom w:val="0"/>
          <w:divBdr>
            <w:top w:val="none" w:sz="0" w:space="0" w:color="auto"/>
            <w:left w:val="none" w:sz="0" w:space="0" w:color="auto"/>
            <w:bottom w:val="none" w:sz="0" w:space="0" w:color="auto"/>
            <w:right w:val="none" w:sz="0" w:space="0" w:color="auto"/>
          </w:divBdr>
        </w:div>
      </w:divsChild>
    </w:div>
    <w:div w:id="1549299971">
      <w:bodyDiv w:val="1"/>
      <w:marLeft w:val="0"/>
      <w:marRight w:val="0"/>
      <w:marTop w:val="0"/>
      <w:marBottom w:val="0"/>
      <w:divBdr>
        <w:top w:val="none" w:sz="0" w:space="0" w:color="auto"/>
        <w:left w:val="none" w:sz="0" w:space="0" w:color="auto"/>
        <w:bottom w:val="none" w:sz="0" w:space="0" w:color="auto"/>
        <w:right w:val="none" w:sz="0" w:space="0" w:color="auto"/>
      </w:divBdr>
      <w:divsChild>
        <w:div w:id="18204160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2E7A388-52CD-4CCD-8563-404A6BD34F42}" type="doc">
      <dgm:prSet loTypeId="urn:microsoft.com/office/officeart/2005/8/layout/lProcess3" loCatId="process" qsTypeId="urn:microsoft.com/office/officeart/2005/8/quickstyle/simple1" qsCatId="simple" csTypeId="urn:microsoft.com/office/officeart/2005/8/colors/accent6_2" csCatId="accent6" phldr="1"/>
      <dgm:spPr/>
      <dgm:t>
        <a:bodyPr/>
        <a:lstStyle/>
        <a:p>
          <a:endParaRPr lang="en-CA"/>
        </a:p>
      </dgm:t>
    </dgm:pt>
    <dgm:pt modelId="{76A4DF44-E7C4-44A2-9180-294C51EA4CE7}">
      <dgm:prSet phldrT="[Text]"/>
      <dgm:spPr/>
      <dgm:t>
        <a:bodyPr/>
        <a:lstStyle/>
        <a:p>
          <a:r>
            <a:rPr lang="en-CA"/>
            <a:t>Level 5: Student Learning Outcomes</a:t>
          </a:r>
        </a:p>
      </dgm:t>
    </dgm:pt>
    <dgm:pt modelId="{7B6DF34D-0A86-4D88-BBAD-C6C28C711449}" type="parTrans" cxnId="{86CC96B0-AA8B-47EC-AD00-EE40E7D279E5}">
      <dgm:prSet/>
      <dgm:spPr/>
      <dgm:t>
        <a:bodyPr/>
        <a:lstStyle/>
        <a:p>
          <a:endParaRPr lang="en-CA"/>
        </a:p>
      </dgm:t>
    </dgm:pt>
    <dgm:pt modelId="{2A6A3C2B-DFA3-4BEB-8A09-C76EB3E4C091}" type="sibTrans" cxnId="{86CC96B0-AA8B-47EC-AD00-EE40E7D279E5}">
      <dgm:prSet/>
      <dgm:spPr/>
      <dgm:t>
        <a:bodyPr/>
        <a:lstStyle/>
        <a:p>
          <a:endParaRPr lang="en-CA"/>
        </a:p>
      </dgm:t>
    </dgm:pt>
    <dgm:pt modelId="{415DE0D8-3EE6-42C0-926F-6DC47567BBCD}">
      <dgm:prSet phldrT="[Text]"/>
      <dgm:spPr/>
      <dgm:t>
        <a:bodyPr/>
        <a:lstStyle/>
        <a:p>
          <a:r>
            <a:rPr lang="en-CA"/>
            <a:t>How might learners benefit from their teachers attending this professional learning? How might student learning be better because teachers attend this professional learning experience?</a:t>
          </a:r>
        </a:p>
      </dgm:t>
    </dgm:pt>
    <dgm:pt modelId="{13BD8C51-FDD4-4273-801D-9D4668E2ADD4}" type="parTrans" cxnId="{4A5DB025-8CA9-4490-A4FC-F4F71EBD5581}">
      <dgm:prSet/>
      <dgm:spPr/>
      <dgm:t>
        <a:bodyPr/>
        <a:lstStyle/>
        <a:p>
          <a:endParaRPr lang="en-CA"/>
        </a:p>
      </dgm:t>
    </dgm:pt>
    <dgm:pt modelId="{CB1D39C9-B029-47EA-8A30-87018869E7DB}" type="sibTrans" cxnId="{4A5DB025-8CA9-4490-A4FC-F4F71EBD5581}">
      <dgm:prSet/>
      <dgm:spPr/>
      <dgm:t>
        <a:bodyPr/>
        <a:lstStyle/>
        <a:p>
          <a:endParaRPr lang="en-CA"/>
        </a:p>
      </dgm:t>
    </dgm:pt>
    <dgm:pt modelId="{1F3E6B8B-B916-44EB-AD6A-72FAC2C856AE}">
      <dgm:prSet phldrT="[Text]"/>
      <dgm:spPr/>
      <dgm:t>
        <a:bodyPr/>
        <a:lstStyle/>
        <a:p>
          <a:r>
            <a:rPr lang="en-CA"/>
            <a:t>Level 4: Participants' Use of Knowledge and Skills</a:t>
          </a:r>
        </a:p>
      </dgm:t>
    </dgm:pt>
    <dgm:pt modelId="{9CC88FB0-A8C5-41D4-AE50-2CDE1EF1C879}" type="parTrans" cxnId="{87617853-B8CA-46B6-9BE7-13B0B8148A84}">
      <dgm:prSet/>
      <dgm:spPr/>
      <dgm:t>
        <a:bodyPr/>
        <a:lstStyle/>
        <a:p>
          <a:endParaRPr lang="en-CA"/>
        </a:p>
      </dgm:t>
    </dgm:pt>
    <dgm:pt modelId="{DF151BE5-6024-41AC-9F16-EE064CABC41F}" type="sibTrans" cxnId="{87617853-B8CA-46B6-9BE7-13B0B8148A84}">
      <dgm:prSet/>
      <dgm:spPr/>
      <dgm:t>
        <a:bodyPr/>
        <a:lstStyle/>
        <a:p>
          <a:endParaRPr lang="en-CA"/>
        </a:p>
      </dgm:t>
    </dgm:pt>
    <dgm:pt modelId="{666A55B4-DE87-49FE-AD47-0CBAE49D7432}">
      <dgm:prSet phldrT="[Text]"/>
      <dgm:spPr/>
      <dgm:t>
        <a:bodyPr/>
        <a:lstStyle/>
        <a:p>
          <a:r>
            <a:rPr lang="en-CA"/>
            <a:t>What might teachers do differently to have this impact on students? </a:t>
          </a:r>
        </a:p>
      </dgm:t>
    </dgm:pt>
    <dgm:pt modelId="{A428EC6D-6063-4FA3-934C-F2693FD5ABEA}" type="parTrans" cxnId="{78E322EE-F73A-4AB6-A489-16D13DC90A04}">
      <dgm:prSet/>
      <dgm:spPr/>
      <dgm:t>
        <a:bodyPr/>
        <a:lstStyle/>
        <a:p>
          <a:endParaRPr lang="en-CA"/>
        </a:p>
      </dgm:t>
    </dgm:pt>
    <dgm:pt modelId="{C7393977-8C66-436A-92EF-57AC48B2180B}" type="sibTrans" cxnId="{78E322EE-F73A-4AB6-A489-16D13DC90A04}">
      <dgm:prSet/>
      <dgm:spPr/>
      <dgm:t>
        <a:bodyPr/>
        <a:lstStyle/>
        <a:p>
          <a:endParaRPr lang="en-CA"/>
        </a:p>
      </dgm:t>
    </dgm:pt>
    <dgm:pt modelId="{9FF6953E-6C5D-4D9C-AD3D-F38AAFE06209}">
      <dgm:prSet phldrT="[Text]"/>
      <dgm:spPr/>
      <dgm:t>
        <a:bodyPr/>
        <a:lstStyle/>
        <a:p>
          <a:r>
            <a:rPr lang="en-CA"/>
            <a:t>Level 3: Organization Support and Change</a:t>
          </a:r>
        </a:p>
      </dgm:t>
    </dgm:pt>
    <dgm:pt modelId="{6EE654D5-3657-4A55-AA57-683FF624F75D}" type="parTrans" cxnId="{748CB8B5-83E7-4AFC-BD02-1523C9E4BF9E}">
      <dgm:prSet/>
      <dgm:spPr/>
      <dgm:t>
        <a:bodyPr/>
        <a:lstStyle/>
        <a:p>
          <a:endParaRPr lang="en-CA"/>
        </a:p>
      </dgm:t>
    </dgm:pt>
    <dgm:pt modelId="{011DF05E-A9B8-47E9-BDE4-C52EC6AE6779}" type="sibTrans" cxnId="{748CB8B5-83E7-4AFC-BD02-1523C9E4BF9E}">
      <dgm:prSet/>
      <dgm:spPr/>
      <dgm:t>
        <a:bodyPr/>
        <a:lstStyle/>
        <a:p>
          <a:endParaRPr lang="en-CA"/>
        </a:p>
      </dgm:t>
    </dgm:pt>
    <dgm:pt modelId="{82990E59-1676-4266-8F07-74D7DA0F5585}">
      <dgm:prSet phldrT="[Text]"/>
      <dgm:spPr/>
      <dgm:t>
        <a:bodyPr/>
        <a:lstStyle/>
        <a:p>
          <a:r>
            <a:rPr lang="en-CA"/>
            <a:t>What barriers might exist that prevent teachers from doing these things in their classrooms?</a:t>
          </a:r>
        </a:p>
      </dgm:t>
    </dgm:pt>
    <dgm:pt modelId="{72DA69EC-EEC5-49BD-9FD3-C4D8E75A02D4}" type="parTrans" cxnId="{F283A845-5411-42BD-83BC-2316904E18E9}">
      <dgm:prSet/>
      <dgm:spPr/>
      <dgm:t>
        <a:bodyPr/>
        <a:lstStyle/>
        <a:p>
          <a:endParaRPr lang="en-CA"/>
        </a:p>
      </dgm:t>
    </dgm:pt>
    <dgm:pt modelId="{60518ED1-ABCB-4212-B4EE-885EF30CD3F5}" type="sibTrans" cxnId="{F283A845-5411-42BD-83BC-2316904E18E9}">
      <dgm:prSet/>
      <dgm:spPr/>
      <dgm:t>
        <a:bodyPr/>
        <a:lstStyle/>
        <a:p>
          <a:endParaRPr lang="en-CA"/>
        </a:p>
      </dgm:t>
    </dgm:pt>
    <dgm:pt modelId="{31F6DED9-43A6-4C94-8F13-C277E93AF728}">
      <dgm:prSet phldrT="[Text]"/>
      <dgm:spPr/>
      <dgm:t>
        <a:bodyPr/>
        <a:lstStyle/>
        <a:p>
          <a:r>
            <a:rPr lang="en-CA"/>
            <a:t>Level 1: Participants' Reactions</a:t>
          </a:r>
        </a:p>
      </dgm:t>
    </dgm:pt>
    <dgm:pt modelId="{0E37041C-3E13-4F2B-B005-C0DD69D954D8}" type="parTrans" cxnId="{22940D4C-7CA7-467A-8211-2E6B7CBD68F2}">
      <dgm:prSet/>
      <dgm:spPr/>
      <dgm:t>
        <a:bodyPr/>
        <a:lstStyle/>
        <a:p>
          <a:endParaRPr lang="en-CA"/>
        </a:p>
      </dgm:t>
    </dgm:pt>
    <dgm:pt modelId="{D97B3E47-D084-4AD1-9611-72448DF0AD2A}" type="sibTrans" cxnId="{22940D4C-7CA7-467A-8211-2E6B7CBD68F2}">
      <dgm:prSet/>
      <dgm:spPr/>
      <dgm:t>
        <a:bodyPr/>
        <a:lstStyle/>
        <a:p>
          <a:endParaRPr lang="en-CA"/>
        </a:p>
      </dgm:t>
    </dgm:pt>
    <dgm:pt modelId="{05CDDC02-306D-4BA1-8A76-BAB05AC125FB}">
      <dgm:prSet phldrT="[Text]"/>
      <dgm:spPr/>
      <dgm:t>
        <a:bodyPr/>
        <a:lstStyle/>
        <a:p>
          <a:r>
            <a:rPr lang="en-CA"/>
            <a:t>Level 2: Participants' Learning</a:t>
          </a:r>
        </a:p>
      </dgm:t>
    </dgm:pt>
    <dgm:pt modelId="{6C294F3E-261B-43FE-96F8-E2EE3E982DC8}" type="parTrans" cxnId="{32C726EA-76A0-4F67-A585-F129A2D794CF}">
      <dgm:prSet/>
      <dgm:spPr/>
      <dgm:t>
        <a:bodyPr/>
        <a:lstStyle/>
        <a:p>
          <a:endParaRPr lang="en-CA"/>
        </a:p>
      </dgm:t>
    </dgm:pt>
    <dgm:pt modelId="{E8D5B6B8-DCCA-4867-A17D-E1EF3DD76AB2}" type="sibTrans" cxnId="{32C726EA-76A0-4F67-A585-F129A2D794CF}">
      <dgm:prSet/>
      <dgm:spPr/>
      <dgm:t>
        <a:bodyPr/>
        <a:lstStyle/>
        <a:p>
          <a:endParaRPr lang="en-CA"/>
        </a:p>
      </dgm:t>
    </dgm:pt>
    <dgm:pt modelId="{5DDCE2E2-31D8-4B1C-847B-6D5F6FDC14C6}">
      <dgm:prSet phldrT="[Text]"/>
      <dgm:spPr/>
      <dgm:t>
        <a:bodyPr/>
        <a:lstStyle/>
        <a:p>
          <a:r>
            <a:rPr lang="en-CA"/>
            <a:t>What do teachers need to learn in order to overcome these barriers and implement new practices in their classroom to impact students?</a:t>
          </a:r>
        </a:p>
      </dgm:t>
    </dgm:pt>
    <dgm:pt modelId="{5CD6543F-E760-4B6E-80ED-BEE3DBE4E371}" type="parTrans" cxnId="{AAB388C6-AB58-4F04-9B00-21AB9FDACD65}">
      <dgm:prSet/>
      <dgm:spPr/>
      <dgm:t>
        <a:bodyPr/>
        <a:lstStyle/>
        <a:p>
          <a:endParaRPr lang="en-CA"/>
        </a:p>
      </dgm:t>
    </dgm:pt>
    <dgm:pt modelId="{7F143C38-1AE3-46F9-A29B-ACF2A6D3CA3A}" type="sibTrans" cxnId="{AAB388C6-AB58-4F04-9B00-21AB9FDACD65}">
      <dgm:prSet/>
      <dgm:spPr/>
      <dgm:t>
        <a:bodyPr/>
        <a:lstStyle/>
        <a:p>
          <a:endParaRPr lang="en-CA"/>
        </a:p>
      </dgm:t>
    </dgm:pt>
    <dgm:pt modelId="{628FE30A-678D-4FE3-93EC-4CAFB202FFF2}">
      <dgm:prSet phldrT="[Text]"/>
      <dgm:spPr/>
      <dgm:t>
        <a:bodyPr/>
        <a:lstStyle/>
        <a:p>
          <a:r>
            <a:rPr lang="en-CA"/>
            <a:t>How might we design a differentiated professional learning experience that allows teachers to make meaning of the content and  learning outcomes for the day?</a:t>
          </a:r>
        </a:p>
      </dgm:t>
    </dgm:pt>
    <dgm:pt modelId="{D5BFD5E7-4B8E-4F79-91F2-874EFDE92367}" type="parTrans" cxnId="{349ECF88-98B9-4F26-87E8-A09DAFBF8146}">
      <dgm:prSet/>
      <dgm:spPr/>
      <dgm:t>
        <a:bodyPr/>
        <a:lstStyle/>
        <a:p>
          <a:endParaRPr lang="en-CA"/>
        </a:p>
      </dgm:t>
    </dgm:pt>
    <dgm:pt modelId="{C53FC36B-DFDF-44D0-97A6-C0D720FBB593}" type="sibTrans" cxnId="{349ECF88-98B9-4F26-87E8-A09DAFBF8146}">
      <dgm:prSet/>
      <dgm:spPr/>
      <dgm:t>
        <a:bodyPr/>
        <a:lstStyle/>
        <a:p>
          <a:endParaRPr lang="en-CA"/>
        </a:p>
      </dgm:t>
    </dgm:pt>
    <dgm:pt modelId="{BD73AD03-890A-4B4E-88A2-E4DBCA8E8460}" type="pres">
      <dgm:prSet presAssocID="{42E7A388-52CD-4CCD-8563-404A6BD34F42}" presName="Name0" presStyleCnt="0">
        <dgm:presLayoutVars>
          <dgm:chPref val="3"/>
          <dgm:dir/>
          <dgm:animLvl val="lvl"/>
          <dgm:resizeHandles/>
        </dgm:presLayoutVars>
      </dgm:prSet>
      <dgm:spPr/>
    </dgm:pt>
    <dgm:pt modelId="{937F1098-38F5-4C0C-81CF-4E8D8A7EFF0C}" type="pres">
      <dgm:prSet presAssocID="{76A4DF44-E7C4-44A2-9180-294C51EA4CE7}" presName="horFlow" presStyleCnt="0"/>
      <dgm:spPr/>
    </dgm:pt>
    <dgm:pt modelId="{C1E6A0F5-F1B7-4921-897F-C57353EFC2A8}" type="pres">
      <dgm:prSet presAssocID="{76A4DF44-E7C4-44A2-9180-294C51EA4CE7}" presName="bigChev" presStyleLbl="node1" presStyleIdx="0" presStyleCnt="5"/>
      <dgm:spPr/>
    </dgm:pt>
    <dgm:pt modelId="{D3F5B9F6-09F3-4955-9DE6-C742C979FC23}" type="pres">
      <dgm:prSet presAssocID="{13BD8C51-FDD4-4273-801D-9D4668E2ADD4}" presName="parTrans" presStyleCnt="0"/>
      <dgm:spPr/>
    </dgm:pt>
    <dgm:pt modelId="{45DE89C4-F566-42E2-9283-72AF7D1361C8}" type="pres">
      <dgm:prSet presAssocID="{415DE0D8-3EE6-42C0-926F-6DC47567BBCD}" presName="node" presStyleLbl="alignAccFollowNode1" presStyleIdx="0" presStyleCnt="5" custScaleX="212336">
        <dgm:presLayoutVars>
          <dgm:bulletEnabled val="1"/>
        </dgm:presLayoutVars>
      </dgm:prSet>
      <dgm:spPr/>
    </dgm:pt>
    <dgm:pt modelId="{755214A8-AE10-4698-8D8F-36B710E1515F}" type="pres">
      <dgm:prSet presAssocID="{76A4DF44-E7C4-44A2-9180-294C51EA4CE7}" presName="vSp" presStyleCnt="0"/>
      <dgm:spPr/>
    </dgm:pt>
    <dgm:pt modelId="{C2067CA5-F2C7-4169-A3A2-61ADBF62AEE3}" type="pres">
      <dgm:prSet presAssocID="{1F3E6B8B-B916-44EB-AD6A-72FAC2C856AE}" presName="horFlow" presStyleCnt="0"/>
      <dgm:spPr/>
    </dgm:pt>
    <dgm:pt modelId="{9F73F74D-F639-4E83-90C3-6BEAE7BA2522}" type="pres">
      <dgm:prSet presAssocID="{1F3E6B8B-B916-44EB-AD6A-72FAC2C856AE}" presName="bigChev" presStyleLbl="node1" presStyleIdx="1" presStyleCnt="5"/>
      <dgm:spPr/>
    </dgm:pt>
    <dgm:pt modelId="{BC2F36C5-BC78-4473-BCBA-DA2C7F9935C1}" type="pres">
      <dgm:prSet presAssocID="{A428EC6D-6063-4FA3-934C-F2693FD5ABEA}" presName="parTrans" presStyleCnt="0"/>
      <dgm:spPr/>
    </dgm:pt>
    <dgm:pt modelId="{1D2636FF-C0E1-42DD-BEFA-3ABC1BAEFEE8}" type="pres">
      <dgm:prSet presAssocID="{666A55B4-DE87-49FE-AD47-0CBAE49D7432}" presName="node" presStyleLbl="alignAccFollowNode1" presStyleIdx="1" presStyleCnt="5" custScaleX="214725">
        <dgm:presLayoutVars>
          <dgm:bulletEnabled val="1"/>
        </dgm:presLayoutVars>
      </dgm:prSet>
      <dgm:spPr/>
    </dgm:pt>
    <dgm:pt modelId="{7D5DB418-296C-43C7-AF55-CE258DCD43B5}" type="pres">
      <dgm:prSet presAssocID="{1F3E6B8B-B916-44EB-AD6A-72FAC2C856AE}" presName="vSp" presStyleCnt="0"/>
      <dgm:spPr/>
    </dgm:pt>
    <dgm:pt modelId="{6409548D-AD7B-4041-AF64-483EC9844078}" type="pres">
      <dgm:prSet presAssocID="{9FF6953E-6C5D-4D9C-AD3D-F38AAFE06209}" presName="horFlow" presStyleCnt="0"/>
      <dgm:spPr/>
    </dgm:pt>
    <dgm:pt modelId="{B9DE47FE-24F6-440E-B2BD-D0B1076CDEBF}" type="pres">
      <dgm:prSet presAssocID="{9FF6953E-6C5D-4D9C-AD3D-F38AAFE06209}" presName="bigChev" presStyleLbl="node1" presStyleIdx="2" presStyleCnt="5"/>
      <dgm:spPr/>
    </dgm:pt>
    <dgm:pt modelId="{EF439223-F3FB-4771-99BB-3389347AC753}" type="pres">
      <dgm:prSet presAssocID="{72DA69EC-EEC5-49BD-9FD3-C4D8E75A02D4}" presName="parTrans" presStyleCnt="0"/>
      <dgm:spPr/>
    </dgm:pt>
    <dgm:pt modelId="{62C69121-AC22-4722-AF26-C4524AC60862}" type="pres">
      <dgm:prSet presAssocID="{82990E59-1676-4266-8F07-74D7DA0F5585}" presName="node" presStyleLbl="alignAccFollowNode1" presStyleIdx="2" presStyleCnt="5" custScaleX="214356">
        <dgm:presLayoutVars>
          <dgm:bulletEnabled val="1"/>
        </dgm:presLayoutVars>
      </dgm:prSet>
      <dgm:spPr/>
    </dgm:pt>
    <dgm:pt modelId="{C0C3B8DA-82A3-4379-B3B9-28CFC1DE4365}" type="pres">
      <dgm:prSet presAssocID="{9FF6953E-6C5D-4D9C-AD3D-F38AAFE06209}" presName="vSp" presStyleCnt="0"/>
      <dgm:spPr/>
    </dgm:pt>
    <dgm:pt modelId="{9B5FA557-FDA6-423E-B5E9-04DBD0CAA985}" type="pres">
      <dgm:prSet presAssocID="{05CDDC02-306D-4BA1-8A76-BAB05AC125FB}" presName="horFlow" presStyleCnt="0"/>
      <dgm:spPr/>
    </dgm:pt>
    <dgm:pt modelId="{E5726C46-1C09-4A51-9F39-4111F47690E0}" type="pres">
      <dgm:prSet presAssocID="{05CDDC02-306D-4BA1-8A76-BAB05AC125FB}" presName="bigChev" presStyleLbl="node1" presStyleIdx="3" presStyleCnt="5"/>
      <dgm:spPr/>
    </dgm:pt>
    <dgm:pt modelId="{C5CACCBA-3AD0-4D43-ABF8-807FAC6EF596}" type="pres">
      <dgm:prSet presAssocID="{5CD6543F-E760-4B6E-80ED-BEE3DBE4E371}" presName="parTrans" presStyleCnt="0"/>
      <dgm:spPr/>
    </dgm:pt>
    <dgm:pt modelId="{62222AF6-91FA-4E84-A564-DEBAA193A9F3}" type="pres">
      <dgm:prSet presAssocID="{5DDCE2E2-31D8-4B1C-847B-6D5F6FDC14C6}" presName="node" presStyleLbl="alignAccFollowNode1" presStyleIdx="3" presStyleCnt="5" custScaleX="212278">
        <dgm:presLayoutVars>
          <dgm:bulletEnabled val="1"/>
        </dgm:presLayoutVars>
      </dgm:prSet>
      <dgm:spPr/>
    </dgm:pt>
    <dgm:pt modelId="{F4474232-781D-4E06-9097-5745FD964852}" type="pres">
      <dgm:prSet presAssocID="{05CDDC02-306D-4BA1-8A76-BAB05AC125FB}" presName="vSp" presStyleCnt="0"/>
      <dgm:spPr/>
    </dgm:pt>
    <dgm:pt modelId="{2F012268-8514-40A2-BC4E-C4EDC1C019F4}" type="pres">
      <dgm:prSet presAssocID="{31F6DED9-43A6-4C94-8F13-C277E93AF728}" presName="horFlow" presStyleCnt="0"/>
      <dgm:spPr/>
    </dgm:pt>
    <dgm:pt modelId="{635566AB-1683-490A-B7A4-32224C2B2D18}" type="pres">
      <dgm:prSet presAssocID="{31F6DED9-43A6-4C94-8F13-C277E93AF728}" presName="bigChev" presStyleLbl="node1" presStyleIdx="4" presStyleCnt="5"/>
      <dgm:spPr/>
    </dgm:pt>
    <dgm:pt modelId="{09091416-5F76-4442-9846-007A3BC0712C}" type="pres">
      <dgm:prSet presAssocID="{D5BFD5E7-4B8E-4F79-91F2-874EFDE92367}" presName="parTrans" presStyleCnt="0"/>
      <dgm:spPr/>
    </dgm:pt>
    <dgm:pt modelId="{5CD0337D-16EA-4A2A-909D-13AC51F6D543}" type="pres">
      <dgm:prSet presAssocID="{628FE30A-678D-4FE3-93EC-4CAFB202FFF2}" presName="node" presStyleLbl="alignAccFollowNode1" presStyleIdx="4" presStyleCnt="5" custScaleX="212686">
        <dgm:presLayoutVars>
          <dgm:bulletEnabled val="1"/>
        </dgm:presLayoutVars>
      </dgm:prSet>
      <dgm:spPr/>
    </dgm:pt>
  </dgm:ptLst>
  <dgm:cxnLst>
    <dgm:cxn modelId="{4E63E413-45F3-48AF-81A6-377EEB8E6917}" type="presOf" srcId="{628FE30A-678D-4FE3-93EC-4CAFB202FFF2}" destId="{5CD0337D-16EA-4A2A-909D-13AC51F6D543}" srcOrd="0" destOrd="0" presId="urn:microsoft.com/office/officeart/2005/8/layout/lProcess3"/>
    <dgm:cxn modelId="{07C25E1E-4726-4BCA-AB99-0C7F798067C3}" type="presOf" srcId="{82990E59-1676-4266-8F07-74D7DA0F5585}" destId="{62C69121-AC22-4722-AF26-C4524AC60862}" srcOrd="0" destOrd="0" presId="urn:microsoft.com/office/officeart/2005/8/layout/lProcess3"/>
    <dgm:cxn modelId="{4A5DB025-8CA9-4490-A4FC-F4F71EBD5581}" srcId="{76A4DF44-E7C4-44A2-9180-294C51EA4CE7}" destId="{415DE0D8-3EE6-42C0-926F-6DC47567BBCD}" srcOrd="0" destOrd="0" parTransId="{13BD8C51-FDD4-4273-801D-9D4668E2ADD4}" sibTransId="{CB1D39C9-B029-47EA-8A30-87018869E7DB}"/>
    <dgm:cxn modelId="{EB6E6D27-138D-4158-AB97-B3FFDE74BCF8}" type="presOf" srcId="{76A4DF44-E7C4-44A2-9180-294C51EA4CE7}" destId="{C1E6A0F5-F1B7-4921-897F-C57353EFC2A8}" srcOrd="0" destOrd="0" presId="urn:microsoft.com/office/officeart/2005/8/layout/lProcess3"/>
    <dgm:cxn modelId="{F3637B33-DD57-4451-9B98-9DE5EA55E9E5}" type="presOf" srcId="{666A55B4-DE87-49FE-AD47-0CBAE49D7432}" destId="{1D2636FF-C0E1-42DD-BEFA-3ABC1BAEFEE8}" srcOrd="0" destOrd="0" presId="urn:microsoft.com/office/officeart/2005/8/layout/lProcess3"/>
    <dgm:cxn modelId="{E807EA5C-E6FD-4448-A13C-EAF7632A96E3}" type="presOf" srcId="{415DE0D8-3EE6-42C0-926F-6DC47567BBCD}" destId="{45DE89C4-F566-42E2-9283-72AF7D1361C8}" srcOrd="0" destOrd="0" presId="urn:microsoft.com/office/officeart/2005/8/layout/lProcess3"/>
    <dgm:cxn modelId="{F283A845-5411-42BD-83BC-2316904E18E9}" srcId="{9FF6953E-6C5D-4D9C-AD3D-F38AAFE06209}" destId="{82990E59-1676-4266-8F07-74D7DA0F5585}" srcOrd="0" destOrd="0" parTransId="{72DA69EC-EEC5-49BD-9FD3-C4D8E75A02D4}" sibTransId="{60518ED1-ABCB-4212-B4EE-885EF30CD3F5}"/>
    <dgm:cxn modelId="{22940D4C-7CA7-467A-8211-2E6B7CBD68F2}" srcId="{42E7A388-52CD-4CCD-8563-404A6BD34F42}" destId="{31F6DED9-43A6-4C94-8F13-C277E93AF728}" srcOrd="4" destOrd="0" parTransId="{0E37041C-3E13-4F2B-B005-C0DD69D954D8}" sibTransId="{D97B3E47-D084-4AD1-9611-72448DF0AD2A}"/>
    <dgm:cxn modelId="{690BF16E-0514-47EE-A200-F85495FDB0C1}" type="presOf" srcId="{05CDDC02-306D-4BA1-8A76-BAB05AC125FB}" destId="{E5726C46-1C09-4A51-9F39-4111F47690E0}" srcOrd="0" destOrd="0" presId="urn:microsoft.com/office/officeart/2005/8/layout/lProcess3"/>
    <dgm:cxn modelId="{87617853-B8CA-46B6-9BE7-13B0B8148A84}" srcId="{42E7A388-52CD-4CCD-8563-404A6BD34F42}" destId="{1F3E6B8B-B916-44EB-AD6A-72FAC2C856AE}" srcOrd="1" destOrd="0" parTransId="{9CC88FB0-A8C5-41D4-AE50-2CDE1EF1C879}" sibTransId="{DF151BE5-6024-41AC-9F16-EE064CABC41F}"/>
    <dgm:cxn modelId="{7FE3AB58-E468-45BE-B2AB-800E95C40BD5}" type="presOf" srcId="{1F3E6B8B-B916-44EB-AD6A-72FAC2C856AE}" destId="{9F73F74D-F639-4E83-90C3-6BEAE7BA2522}" srcOrd="0" destOrd="0" presId="urn:microsoft.com/office/officeart/2005/8/layout/lProcess3"/>
    <dgm:cxn modelId="{349ECF88-98B9-4F26-87E8-A09DAFBF8146}" srcId="{31F6DED9-43A6-4C94-8F13-C277E93AF728}" destId="{628FE30A-678D-4FE3-93EC-4CAFB202FFF2}" srcOrd="0" destOrd="0" parTransId="{D5BFD5E7-4B8E-4F79-91F2-874EFDE92367}" sibTransId="{C53FC36B-DFDF-44D0-97A6-C0D720FBB593}"/>
    <dgm:cxn modelId="{BF6B089C-72CC-44F3-8B79-CD0F51CDBF1B}" type="presOf" srcId="{31F6DED9-43A6-4C94-8F13-C277E93AF728}" destId="{635566AB-1683-490A-B7A4-32224C2B2D18}" srcOrd="0" destOrd="0" presId="urn:microsoft.com/office/officeart/2005/8/layout/lProcess3"/>
    <dgm:cxn modelId="{118CA2AD-3C2F-4743-9F5A-0671F1398903}" type="presOf" srcId="{5DDCE2E2-31D8-4B1C-847B-6D5F6FDC14C6}" destId="{62222AF6-91FA-4E84-A564-DEBAA193A9F3}" srcOrd="0" destOrd="0" presId="urn:microsoft.com/office/officeart/2005/8/layout/lProcess3"/>
    <dgm:cxn modelId="{86CC96B0-AA8B-47EC-AD00-EE40E7D279E5}" srcId="{42E7A388-52CD-4CCD-8563-404A6BD34F42}" destId="{76A4DF44-E7C4-44A2-9180-294C51EA4CE7}" srcOrd="0" destOrd="0" parTransId="{7B6DF34D-0A86-4D88-BBAD-C6C28C711449}" sibTransId="{2A6A3C2B-DFA3-4BEB-8A09-C76EB3E4C091}"/>
    <dgm:cxn modelId="{748CB8B5-83E7-4AFC-BD02-1523C9E4BF9E}" srcId="{42E7A388-52CD-4CCD-8563-404A6BD34F42}" destId="{9FF6953E-6C5D-4D9C-AD3D-F38AAFE06209}" srcOrd="2" destOrd="0" parTransId="{6EE654D5-3657-4A55-AA57-683FF624F75D}" sibTransId="{011DF05E-A9B8-47E9-BDE4-C52EC6AE6779}"/>
    <dgm:cxn modelId="{85433FC1-43FA-47D8-80B5-4A984BF8D466}" type="presOf" srcId="{9FF6953E-6C5D-4D9C-AD3D-F38AAFE06209}" destId="{B9DE47FE-24F6-440E-B2BD-D0B1076CDEBF}" srcOrd="0" destOrd="0" presId="urn:microsoft.com/office/officeart/2005/8/layout/lProcess3"/>
    <dgm:cxn modelId="{FA776FC1-9A7D-4B28-A26C-460E8CA0CBF1}" type="presOf" srcId="{42E7A388-52CD-4CCD-8563-404A6BD34F42}" destId="{BD73AD03-890A-4B4E-88A2-E4DBCA8E8460}" srcOrd="0" destOrd="0" presId="urn:microsoft.com/office/officeart/2005/8/layout/lProcess3"/>
    <dgm:cxn modelId="{AAB388C6-AB58-4F04-9B00-21AB9FDACD65}" srcId="{05CDDC02-306D-4BA1-8A76-BAB05AC125FB}" destId="{5DDCE2E2-31D8-4B1C-847B-6D5F6FDC14C6}" srcOrd="0" destOrd="0" parTransId="{5CD6543F-E760-4B6E-80ED-BEE3DBE4E371}" sibTransId="{7F143C38-1AE3-46F9-A29B-ACF2A6D3CA3A}"/>
    <dgm:cxn modelId="{32C726EA-76A0-4F67-A585-F129A2D794CF}" srcId="{42E7A388-52CD-4CCD-8563-404A6BD34F42}" destId="{05CDDC02-306D-4BA1-8A76-BAB05AC125FB}" srcOrd="3" destOrd="0" parTransId="{6C294F3E-261B-43FE-96F8-E2EE3E982DC8}" sibTransId="{E8D5B6B8-DCCA-4867-A17D-E1EF3DD76AB2}"/>
    <dgm:cxn modelId="{78E322EE-F73A-4AB6-A489-16D13DC90A04}" srcId="{1F3E6B8B-B916-44EB-AD6A-72FAC2C856AE}" destId="{666A55B4-DE87-49FE-AD47-0CBAE49D7432}" srcOrd="0" destOrd="0" parTransId="{A428EC6D-6063-4FA3-934C-F2693FD5ABEA}" sibTransId="{C7393977-8C66-436A-92EF-57AC48B2180B}"/>
    <dgm:cxn modelId="{A3BF3629-5CEB-46FE-B8DB-D7520BF5DD44}" type="presParOf" srcId="{BD73AD03-890A-4B4E-88A2-E4DBCA8E8460}" destId="{937F1098-38F5-4C0C-81CF-4E8D8A7EFF0C}" srcOrd="0" destOrd="0" presId="urn:microsoft.com/office/officeart/2005/8/layout/lProcess3"/>
    <dgm:cxn modelId="{CDAD7E65-DFA1-471D-95EA-8FED8E24AFA4}" type="presParOf" srcId="{937F1098-38F5-4C0C-81CF-4E8D8A7EFF0C}" destId="{C1E6A0F5-F1B7-4921-897F-C57353EFC2A8}" srcOrd="0" destOrd="0" presId="urn:microsoft.com/office/officeart/2005/8/layout/lProcess3"/>
    <dgm:cxn modelId="{FE99FB15-9A12-4C7D-9649-278996BA8FB3}" type="presParOf" srcId="{937F1098-38F5-4C0C-81CF-4E8D8A7EFF0C}" destId="{D3F5B9F6-09F3-4955-9DE6-C742C979FC23}" srcOrd="1" destOrd="0" presId="urn:microsoft.com/office/officeart/2005/8/layout/lProcess3"/>
    <dgm:cxn modelId="{0A3ECCA5-4062-49A3-8016-92EBF546F5D6}" type="presParOf" srcId="{937F1098-38F5-4C0C-81CF-4E8D8A7EFF0C}" destId="{45DE89C4-F566-42E2-9283-72AF7D1361C8}" srcOrd="2" destOrd="0" presId="urn:microsoft.com/office/officeart/2005/8/layout/lProcess3"/>
    <dgm:cxn modelId="{F2007F33-9E38-4745-B680-74ECBB868388}" type="presParOf" srcId="{BD73AD03-890A-4B4E-88A2-E4DBCA8E8460}" destId="{755214A8-AE10-4698-8D8F-36B710E1515F}" srcOrd="1" destOrd="0" presId="urn:microsoft.com/office/officeart/2005/8/layout/lProcess3"/>
    <dgm:cxn modelId="{A233FA10-08AC-45EF-8AB0-C7596ED8242F}" type="presParOf" srcId="{BD73AD03-890A-4B4E-88A2-E4DBCA8E8460}" destId="{C2067CA5-F2C7-4169-A3A2-61ADBF62AEE3}" srcOrd="2" destOrd="0" presId="urn:microsoft.com/office/officeart/2005/8/layout/lProcess3"/>
    <dgm:cxn modelId="{EB4B0509-A8EA-4287-9FBF-CFC332D958B9}" type="presParOf" srcId="{C2067CA5-F2C7-4169-A3A2-61ADBF62AEE3}" destId="{9F73F74D-F639-4E83-90C3-6BEAE7BA2522}" srcOrd="0" destOrd="0" presId="urn:microsoft.com/office/officeart/2005/8/layout/lProcess3"/>
    <dgm:cxn modelId="{F7CBE59A-BBBB-4C23-9635-F1852F465C5B}" type="presParOf" srcId="{C2067CA5-F2C7-4169-A3A2-61ADBF62AEE3}" destId="{BC2F36C5-BC78-4473-BCBA-DA2C7F9935C1}" srcOrd="1" destOrd="0" presId="urn:microsoft.com/office/officeart/2005/8/layout/lProcess3"/>
    <dgm:cxn modelId="{5E0FB22E-DAD3-4E4D-ACA6-E4A5D1194309}" type="presParOf" srcId="{C2067CA5-F2C7-4169-A3A2-61ADBF62AEE3}" destId="{1D2636FF-C0E1-42DD-BEFA-3ABC1BAEFEE8}" srcOrd="2" destOrd="0" presId="urn:microsoft.com/office/officeart/2005/8/layout/lProcess3"/>
    <dgm:cxn modelId="{A2EB980B-5DCC-4986-AFCD-22E76C12EA5F}" type="presParOf" srcId="{BD73AD03-890A-4B4E-88A2-E4DBCA8E8460}" destId="{7D5DB418-296C-43C7-AF55-CE258DCD43B5}" srcOrd="3" destOrd="0" presId="urn:microsoft.com/office/officeart/2005/8/layout/lProcess3"/>
    <dgm:cxn modelId="{0F793D24-B099-4014-A3D6-4BE4FE76E772}" type="presParOf" srcId="{BD73AD03-890A-4B4E-88A2-E4DBCA8E8460}" destId="{6409548D-AD7B-4041-AF64-483EC9844078}" srcOrd="4" destOrd="0" presId="urn:microsoft.com/office/officeart/2005/8/layout/lProcess3"/>
    <dgm:cxn modelId="{3D00DA68-357F-43E0-A20C-8493A3AFD8F8}" type="presParOf" srcId="{6409548D-AD7B-4041-AF64-483EC9844078}" destId="{B9DE47FE-24F6-440E-B2BD-D0B1076CDEBF}" srcOrd="0" destOrd="0" presId="urn:microsoft.com/office/officeart/2005/8/layout/lProcess3"/>
    <dgm:cxn modelId="{F22FFD69-879C-4391-A342-8F0117F4ED48}" type="presParOf" srcId="{6409548D-AD7B-4041-AF64-483EC9844078}" destId="{EF439223-F3FB-4771-99BB-3389347AC753}" srcOrd="1" destOrd="0" presId="urn:microsoft.com/office/officeart/2005/8/layout/lProcess3"/>
    <dgm:cxn modelId="{D3E2DB30-3A14-4AE9-B1FA-9A70FA54CACD}" type="presParOf" srcId="{6409548D-AD7B-4041-AF64-483EC9844078}" destId="{62C69121-AC22-4722-AF26-C4524AC60862}" srcOrd="2" destOrd="0" presId="urn:microsoft.com/office/officeart/2005/8/layout/lProcess3"/>
    <dgm:cxn modelId="{645B8F55-D5C8-4747-A8C9-B94B9018C188}" type="presParOf" srcId="{BD73AD03-890A-4B4E-88A2-E4DBCA8E8460}" destId="{C0C3B8DA-82A3-4379-B3B9-28CFC1DE4365}" srcOrd="5" destOrd="0" presId="urn:microsoft.com/office/officeart/2005/8/layout/lProcess3"/>
    <dgm:cxn modelId="{98C024B7-235F-4712-A78E-F711C26B9F88}" type="presParOf" srcId="{BD73AD03-890A-4B4E-88A2-E4DBCA8E8460}" destId="{9B5FA557-FDA6-423E-B5E9-04DBD0CAA985}" srcOrd="6" destOrd="0" presId="urn:microsoft.com/office/officeart/2005/8/layout/lProcess3"/>
    <dgm:cxn modelId="{9E074C2C-FE23-4B06-98AC-B40C9CD1C987}" type="presParOf" srcId="{9B5FA557-FDA6-423E-B5E9-04DBD0CAA985}" destId="{E5726C46-1C09-4A51-9F39-4111F47690E0}" srcOrd="0" destOrd="0" presId="urn:microsoft.com/office/officeart/2005/8/layout/lProcess3"/>
    <dgm:cxn modelId="{45A4CEC6-ADFE-4F27-A904-A0AF245111F5}" type="presParOf" srcId="{9B5FA557-FDA6-423E-B5E9-04DBD0CAA985}" destId="{C5CACCBA-3AD0-4D43-ABF8-807FAC6EF596}" srcOrd="1" destOrd="0" presId="urn:microsoft.com/office/officeart/2005/8/layout/lProcess3"/>
    <dgm:cxn modelId="{429CD9AC-1061-430F-83BD-A9F284D7A165}" type="presParOf" srcId="{9B5FA557-FDA6-423E-B5E9-04DBD0CAA985}" destId="{62222AF6-91FA-4E84-A564-DEBAA193A9F3}" srcOrd="2" destOrd="0" presId="urn:microsoft.com/office/officeart/2005/8/layout/lProcess3"/>
    <dgm:cxn modelId="{3F199647-DFC3-440F-87D5-55948E9AD7F0}" type="presParOf" srcId="{BD73AD03-890A-4B4E-88A2-E4DBCA8E8460}" destId="{F4474232-781D-4E06-9097-5745FD964852}" srcOrd="7" destOrd="0" presId="urn:microsoft.com/office/officeart/2005/8/layout/lProcess3"/>
    <dgm:cxn modelId="{7A3BD423-C538-4F11-8B57-C6967457B5B2}" type="presParOf" srcId="{BD73AD03-890A-4B4E-88A2-E4DBCA8E8460}" destId="{2F012268-8514-40A2-BC4E-C4EDC1C019F4}" srcOrd="8" destOrd="0" presId="urn:microsoft.com/office/officeart/2005/8/layout/lProcess3"/>
    <dgm:cxn modelId="{C591AC2C-7460-407F-9728-8579A67DCD19}" type="presParOf" srcId="{2F012268-8514-40A2-BC4E-C4EDC1C019F4}" destId="{635566AB-1683-490A-B7A4-32224C2B2D18}" srcOrd="0" destOrd="0" presId="urn:microsoft.com/office/officeart/2005/8/layout/lProcess3"/>
    <dgm:cxn modelId="{0114BC36-9829-48D5-B8EB-21A21B3326B8}" type="presParOf" srcId="{2F012268-8514-40A2-BC4E-C4EDC1C019F4}" destId="{09091416-5F76-4442-9846-007A3BC0712C}" srcOrd="1" destOrd="0" presId="urn:microsoft.com/office/officeart/2005/8/layout/lProcess3"/>
    <dgm:cxn modelId="{7689209E-A7AB-4E43-A8F0-B3D470FA89E9}" type="presParOf" srcId="{2F012268-8514-40A2-BC4E-C4EDC1C019F4}" destId="{5CD0337D-16EA-4A2A-909D-13AC51F6D543}" srcOrd="2" destOrd="0" presId="urn:microsoft.com/office/officeart/2005/8/layout/lProcess3"/>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1E6A0F5-F1B7-4921-897F-C57353EFC2A8}">
      <dsp:nvSpPr>
        <dsp:cNvPr id="0" name=""/>
        <dsp:cNvSpPr/>
      </dsp:nvSpPr>
      <dsp:spPr>
        <a:xfrm>
          <a:off x="692" y="74456"/>
          <a:ext cx="2189234" cy="875693"/>
        </a:xfrm>
        <a:prstGeom prst="chevron">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9525" rIns="0" bIns="9525" numCol="1" spcCol="1270" anchor="ctr" anchorCtr="0">
          <a:noAutofit/>
        </a:bodyPr>
        <a:lstStyle/>
        <a:p>
          <a:pPr marL="0" lvl="0" indent="0" algn="ctr" defTabSz="666750">
            <a:lnSpc>
              <a:spcPct val="90000"/>
            </a:lnSpc>
            <a:spcBef>
              <a:spcPct val="0"/>
            </a:spcBef>
            <a:spcAft>
              <a:spcPct val="35000"/>
            </a:spcAft>
            <a:buNone/>
          </a:pPr>
          <a:r>
            <a:rPr lang="en-CA" sz="1500" kern="1200"/>
            <a:t>Level 5: Student Learning Outcomes</a:t>
          </a:r>
        </a:p>
      </dsp:txBody>
      <dsp:txXfrm>
        <a:off x="438539" y="74456"/>
        <a:ext cx="1313541" cy="875693"/>
      </dsp:txXfrm>
    </dsp:sp>
    <dsp:sp modelId="{45DE89C4-F566-42E2-9283-72AF7D1361C8}">
      <dsp:nvSpPr>
        <dsp:cNvPr id="0" name=""/>
        <dsp:cNvSpPr/>
      </dsp:nvSpPr>
      <dsp:spPr>
        <a:xfrm>
          <a:off x="1905326" y="148890"/>
          <a:ext cx="3858282" cy="726825"/>
        </a:xfrm>
        <a:prstGeom prst="chevron">
          <a:avLst/>
        </a:prstGeom>
        <a:solidFill>
          <a:schemeClr val="accent6">
            <a:alpha val="90000"/>
            <a:tint val="40000"/>
            <a:hueOff val="0"/>
            <a:satOff val="0"/>
            <a:lumOff val="0"/>
            <a:alphaOff val="0"/>
          </a:schemeClr>
        </a:solidFill>
        <a:ln w="12700" cap="flat" cmpd="sng" algn="ctr">
          <a:solidFill>
            <a:schemeClr val="accent6">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n-CA" sz="1200" kern="1200"/>
            <a:t>How might learners benefit from their teachers attending this professional learning? How might student learning be better because teachers attend this professional learning experience?</a:t>
          </a:r>
        </a:p>
      </dsp:txBody>
      <dsp:txXfrm>
        <a:off x="2268739" y="148890"/>
        <a:ext cx="3131457" cy="726825"/>
      </dsp:txXfrm>
    </dsp:sp>
    <dsp:sp modelId="{9F73F74D-F639-4E83-90C3-6BEAE7BA2522}">
      <dsp:nvSpPr>
        <dsp:cNvPr id="0" name=""/>
        <dsp:cNvSpPr/>
      </dsp:nvSpPr>
      <dsp:spPr>
        <a:xfrm>
          <a:off x="692" y="1072747"/>
          <a:ext cx="2189234" cy="875693"/>
        </a:xfrm>
        <a:prstGeom prst="chevron">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9525" rIns="0" bIns="9525" numCol="1" spcCol="1270" anchor="ctr" anchorCtr="0">
          <a:noAutofit/>
        </a:bodyPr>
        <a:lstStyle/>
        <a:p>
          <a:pPr marL="0" lvl="0" indent="0" algn="ctr" defTabSz="666750">
            <a:lnSpc>
              <a:spcPct val="90000"/>
            </a:lnSpc>
            <a:spcBef>
              <a:spcPct val="0"/>
            </a:spcBef>
            <a:spcAft>
              <a:spcPct val="35000"/>
            </a:spcAft>
            <a:buNone/>
          </a:pPr>
          <a:r>
            <a:rPr lang="en-CA" sz="1500" kern="1200"/>
            <a:t>Level 4: Participants' Use of Knowledge and Skills</a:t>
          </a:r>
        </a:p>
      </dsp:txBody>
      <dsp:txXfrm>
        <a:off x="438539" y="1072747"/>
        <a:ext cx="1313541" cy="875693"/>
      </dsp:txXfrm>
    </dsp:sp>
    <dsp:sp modelId="{1D2636FF-C0E1-42DD-BEFA-3ABC1BAEFEE8}">
      <dsp:nvSpPr>
        <dsp:cNvPr id="0" name=""/>
        <dsp:cNvSpPr/>
      </dsp:nvSpPr>
      <dsp:spPr>
        <a:xfrm>
          <a:off x="1905326" y="1147181"/>
          <a:ext cx="3901691" cy="726825"/>
        </a:xfrm>
        <a:prstGeom prst="chevron">
          <a:avLst/>
        </a:prstGeom>
        <a:solidFill>
          <a:schemeClr val="accent6">
            <a:alpha val="90000"/>
            <a:tint val="40000"/>
            <a:hueOff val="0"/>
            <a:satOff val="0"/>
            <a:lumOff val="0"/>
            <a:alphaOff val="0"/>
          </a:schemeClr>
        </a:solidFill>
        <a:ln w="12700" cap="flat" cmpd="sng" algn="ctr">
          <a:solidFill>
            <a:schemeClr val="accent6">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n-CA" sz="1200" kern="1200"/>
            <a:t>What might teachers do differently to have this impact on students? </a:t>
          </a:r>
        </a:p>
      </dsp:txBody>
      <dsp:txXfrm>
        <a:off x="2268739" y="1147181"/>
        <a:ext cx="3174866" cy="726825"/>
      </dsp:txXfrm>
    </dsp:sp>
    <dsp:sp modelId="{B9DE47FE-24F6-440E-B2BD-D0B1076CDEBF}">
      <dsp:nvSpPr>
        <dsp:cNvPr id="0" name=""/>
        <dsp:cNvSpPr/>
      </dsp:nvSpPr>
      <dsp:spPr>
        <a:xfrm>
          <a:off x="692" y="2071038"/>
          <a:ext cx="2189234" cy="875693"/>
        </a:xfrm>
        <a:prstGeom prst="chevron">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9525" rIns="0" bIns="9525" numCol="1" spcCol="1270" anchor="ctr" anchorCtr="0">
          <a:noAutofit/>
        </a:bodyPr>
        <a:lstStyle/>
        <a:p>
          <a:pPr marL="0" lvl="0" indent="0" algn="ctr" defTabSz="666750">
            <a:lnSpc>
              <a:spcPct val="90000"/>
            </a:lnSpc>
            <a:spcBef>
              <a:spcPct val="0"/>
            </a:spcBef>
            <a:spcAft>
              <a:spcPct val="35000"/>
            </a:spcAft>
            <a:buNone/>
          </a:pPr>
          <a:r>
            <a:rPr lang="en-CA" sz="1500" kern="1200"/>
            <a:t>Level 3: Organization Support and Change</a:t>
          </a:r>
        </a:p>
      </dsp:txBody>
      <dsp:txXfrm>
        <a:off x="438539" y="2071038"/>
        <a:ext cx="1313541" cy="875693"/>
      </dsp:txXfrm>
    </dsp:sp>
    <dsp:sp modelId="{62C69121-AC22-4722-AF26-C4524AC60862}">
      <dsp:nvSpPr>
        <dsp:cNvPr id="0" name=""/>
        <dsp:cNvSpPr/>
      </dsp:nvSpPr>
      <dsp:spPr>
        <a:xfrm>
          <a:off x="1905326" y="2145472"/>
          <a:ext cx="3894986" cy="726825"/>
        </a:xfrm>
        <a:prstGeom prst="chevron">
          <a:avLst/>
        </a:prstGeom>
        <a:solidFill>
          <a:schemeClr val="accent6">
            <a:alpha val="90000"/>
            <a:tint val="40000"/>
            <a:hueOff val="0"/>
            <a:satOff val="0"/>
            <a:lumOff val="0"/>
            <a:alphaOff val="0"/>
          </a:schemeClr>
        </a:solidFill>
        <a:ln w="12700" cap="flat" cmpd="sng" algn="ctr">
          <a:solidFill>
            <a:schemeClr val="accent6">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n-CA" sz="1200" kern="1200"/>
            <a:t>What barriers might exist that prevent teachers from doing these things in their classrooms?</a:t>
          </a:r>
        </a:p>
      </dsp:txBody>
      <dsp:txXfrm>
        <a:off x="2268739" y="2145472"/>
        <a:ext cx="3168161" cy="726825"/>
      </dsp:txXfrm>
    </dsp:sp>
    <dsp:sp modelId="{E5726C46-1C09-4A51-9F39-4111F47690E0}">
      <dsp:nvSpPr>
        <dsp:cNvPr id="0" name=""/>
        <dsp:cNvSpPr/>
      </dsp:nvSpPr>
      <dsp:spPr>
        <a:xfrm>
          <a:off x="692" y="3069329"/>
          <a:ext cx="2189234" cy="875693"/>
        </a:xfrm>
        <a:prstGeom prst="chevron">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9525" rIns="0" bIns="9525" numCol="1" spcCol="1270" anchor="ctr" anchorCtr="0">
          <a:noAutofit/>
        </a:bodyPr>
        <a:lstStyle/>
        <a:p>
          <a:pPr marL="0" lvl="0" indent="0" algn="ctr" defTabSz="666750">
            <a:lnSpc>
              <a:spcPct val="90000"/>
            </a:lnSpc>
            <a:spcBef>
              <a:spcPct val="0"/>
            </a:spcBef>
            <a:spcAft>
              <a:spcPct val="35000"/>
            </a:spcAft>
            <a:buNone/>
          </a:pPr>
          <a:r>
            <a:rPr lang="en-CA" sz="1500" kern="1200"/>
            <a:t>Level 2: Participants' Learning</a:t>
          </a:r>
        </a:p>
      </dsp:txBody>
      <dsp:txXfrm>
        <a:off x="438539" y="3069329"/>
        <a:ext cx="1313541" cy="875693"/>
      </dsp:txXfrm>
    </dsp:sp>
    <dsp:sp modelId="{62222AF6-91FA-4E84-A564-DEBAA193A9F3}">
      <dsp:nvSpPr>
        <dsp:cNvPr id="0" name=""/>
        <dsp:cNvSpPr/>
      </dsp:nvSpPr>
      <dsp:spPr>
        <a:xfrm>
          <a:off x="1905326" y="3143762"/>
          <a:ext cx="3857228" cy="726825"/>
        </a:xfrm>
        <a:prstGeom prst="chevron">
          <a:avLst/>
        </a:prstGeom>
        <a:solidFill>
          <a:schemeClr val="accent6">
            <a:alpha val="90000"/>
            <a:tint val="40000"/>
            <a:hueOff val="0"/>
            <a:satOff val="0"/>
            <a:lumOff val="0"/>
            <a:alphaOff val="0"/>
          </a:schemeClr>
        </a:solidFill>
        <a:ln w="12700" cap="flat" cmpd="sng" algn="ctr">
          <a:solidFill>
            <a:schemeClr val="accent6">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n-CA" sz="1200" kern="1200"/>
            <a:t>What do teachers need to learn in order to overcome these barriers and implement new practices in their classroom to impact students?</a:t>
          </a:r>
        </a:p>
      </dsp:txBody>
      <dsp:txXfrm>
        <a:off x="2268739" y="3143762"/>
        <a:ext cx="3130403" cy="726825"/>
      </dsp:txXfrm>
    </dsp:sp>
    <dsp:sp modelId="{635566AB-1683-490A-B7A4-32224C2B2D18}">
      <dsp:nvSpPr>
        <dsp:cNvPr id="0" name=""/>
        <dsp:cNvSpPr/>
      </dsp:nvSpPr>
      <dsp:spPr>
        <a:xfrm>
          <a:off x="692" y="4067619"/>
          <a:ext cx="2189234" cy="875693"/>
        </a:xfrm>
        <a:prstGeom prst="chevron">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9525" rIns="0" bIns="9525" numCol="1" spcCol="1270" anchor="ctr" anchorCtr="0">
          <a:noAutofit/>
        </a:bodyPr>
        <a:lstStyle/>
        <a:p>
          <a:pPr marL="0" lvl="0" indent="0" algn="ctr" defTabSz="666750">
            <a:lnSpc>
              <a:spcPct val="90000"/>
            </a:lnSpc>
            <a:spcBef>
              <a:spcPct val="0"/>
            </a:spcBef>
            <a:spcAft>
              <a:spcPct val="35000"/>
            </a:spcAft>
            <a:buNone/>
          </a:pPr>
          <a:r>
            <a:rPr lang="en-CA" sz="1500" kern="1200"/>
            <a:t>Level 1: Participants' Reactions</a:t>
          </a:r>
        </a:p>
      </dsp:txBody>
      <dsp:txXfrm>
        <a:off x="438539" y="4067619"/>
        <a:ext cx="1313541" cy="875693"/>
      </dsp:txXfrm>
    </dsp:sp>
    <dsp:sp modelId="{5CD0337D-16EA-4A2A-909D-13AC51F6D543}">
      <dsp:nvSpPr>
        <dsp:cNvPr id="0" name=""/>
        <dsp:cNvSpPr/>
      </dsp:nvSpPr>
      <dsp:spPr>
        <a:xfrm>
          <a:off x="1905326" y="4142053"/>
          <a:ext cx="3864641" cy="726825"/>
        </a:xfrm>
        <a:prstGeom prst="chevron">
          <a:avLst/>
        </a:prstGeom>
        <a:solidFill>
          <a:schemeClr val="accent6">
            <a:alpha val="90000"/>
            <a:tint val="40000"/>
            <a:hueOff val="0"/>
            <a:satOff val="0"/>
            <a:lumOff val="0"/>
            <a:alphaOff val="0"/>
          </a:schemeClr>
        </a:solidFill>
        <a:ln w="12700" cap="flat" cmpd="sng" algn="ctr">
          <a:solidFill>
            <a:schemeClr val="accent6">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n-CA" sz="1200" kern="1200"/>
            <a:t>How might we design a differentiated professional learning experience that allows teachers to make meaning of the content and  learning outcomes for the day?</a:t>
          </a:r>
        </a:p>
      </dsp:txBody>
      <dsp:txXfrm>
        <a:off x="2268739" y="4142053"/>
        <a:ext cx="3137816" cy="726825"/>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Gus02</b:Tag>
    <b:SourceType>JournalArticle</b:SourceType>
    <b:Guid>{4E8ED341-29F7-47A3-882D-938937A3AC9B}</b:Guid>
    <b:Author>
      <b:Author>
        <b:NameList>
          <b:Person>
            <b:Last>Guskey</b:Last>
            <b:First>T</b:First>
          </b:Person>
        </b:NameList>
      </b:Author>
    </b:Author>
    <b:Title>Does it Make a Difference? Evaluating Professional Developement</b:Title>
    <b:Year>2002</b:Year>
    <b:JournalName>Educational Leadership</b:JournalName>
    <b:Pages>45-51</b:Pages>
    <b:RefOrder>1</b:RefOrder>
  </b:Source>
</b:Sources>
</file>

<file path=customXml/itemProps1.xml><?xml version="1.0" encoding="utf-8"?>
<ds:datastoreItem xmlns:ds="http://schemas.openxmlformats.org/officeDocument/2006/customXml" ds:itemID="{745723FD-F71A-49FD-A3B9-49C3CF17C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1242</Words>
  <Characters>7080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2</cp:revision>
  <cp:lastPrinted>2020-01-06T03:10:00Z</cp:lastPrinted>
  <dcterms:created xsi:type="dcterms:W3CDTF">2020-01-06T03:11:00Z</dcterms:created>
  <dcterms:modified xsi:type="dcterms:W3CDTF">2020-01-06T03:11:00Z</dcterms:modified>
</cp:coreProperties>
</file>