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118"/>
        <w:gridCol w:w="3118"/>
        <w:gridCol w:w="3119"/>
      </w:tblGrid>
      <w:tr w:rsidR="00832B44" w:rsidTr="008467E5">
        <w:tc>
          <w:tcPr>
            <w:tcW w:w="9355" w:type="dxa"/>
            <w:gridSpan w:val="3"/>
            <w:shd w:val="clear" w:color="auto" w:fill="C5E0B3" w:themeFill="accent6" w:themeFillTint="66"/>
          </w:tcPr>
          <w:p w:rsidR="00832B44" w:rsidRDefault="00832B44" w:rsidP="008467E5">
            <w:pPr>
              <w:pStyle w:val="Heading3"/>
              <w:outlineLvl w:val="2"/>
            </w:pPr>
            <w:r>
              <w:t xml:space="preserve">I Notice, I Wonder </w:t>
            </w:r>
            <w:sdt>
              <w:sdtPr>
                <w:id w:val="912436556"/>
                <w:citation/>
              </w:sdtPr>
              <w:sdtContent>
                <w:r>
                  <w:fldChar w:fldCharType="begin"/>
                </w:r>
                <w:r>
                  <w:instrText xml:space="preserve"> CITATION Nat18 \l 4105 </w:instrText>
                </w:r>
                <w:r>
                  <w:fldChar w:fldCharType="separate"/>
                </w:r>
                <w:r w:rsidRPr="001E62E6">
                  <w:rPr>
                    <w:noProof/>
                  </w:rPr>
                  <w:t>(National Council of Teachers of Mathematics, 2018)</w:t>
                </w:r>
                <w:r>
                  <w:fldChar w:fldCharType="end"/>
                </w:r>
              </w:sdtContent>
            </w:sdt>
          </w:p>
          <w:p w:rsidR="00832B44" w:rsidRPr="0052421B" w:rsidRDefault="00832B44" w:rsidP="00832B44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A way to pause and begin noticing the features of a task or problem before stepping into solving. This allows learners to identify key information.</w:t>
            </w:r>
          </w:p>
        </w:tc>
      </w:tr>
      <w:tr w:rsidR="00832B44" w:rsidTr="008467E5">
        <w:tc>
          <w:tcPr>
            <w:tcW w:w="6236" w:type="dxa"/>
            <w:gridSpan w:val="2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  <w:r>
              <w:rPr>
                <w:sz w:val="22"/>
              </w:rPr>
              <w:t>Choose a number, diagram, task or problem appropriate for your grade level.</w:t>
            </w:r>
          </w:p>
        </w:tc>
        <w:tc>
          <w:tcPr>
            <w:tcW w:w="3119" w:type="dxa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</w:tr>
      <w:tr w:rsidR="00832B44" w:rsidTr="008467E5">
        <w:trPr>
          <w:trHeight w:val="1688"/>
        </w:trPr>
        <w:tc>
          <w:tcPr>
            <w:tcW w:w="3118" w:type="dxa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  <w:r w:rsidRPr="003C2B0E">
              <w:rPr>
                <w:b/>
                <w:sz w:val="22"/>
                <w:u w:val="single"/>
              </w:rPr>
              <w:t>Pose</w:t>
            </w:r>
            <w:r>
              <w:rPr>
                <w:sz w:val="22"/>
              </w:rPr>
              <w:t>: Display the question, diagram, task or problem to the room. Ask “What do you notice? What do you wonder?”</w:t>
            </w:r>
          </w:p>
        </w:tc>
        <w:tc>
          <w:tcPr>
            <w:tcW w:w="3118" w:type="dxa"/>
            <w:vMerge w:val="restart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  <w:r>
              <w:rPr>
                <w:sz w:val="22"/>
              </w:rPr>
              <w:t>Grade 7 representing functions:</w:t>
            </w:r>
          </w:p>
          <w:p w:rsidR="00832B44" w:rsidRPr="0052421B" w:rsidRDefault="00832B44" w:rsidP="008467E5">
            <w:r>
              <w:rPr>
                <w:noProof/>
                <w:lang w:eastAsia="en-CA"/>
              </w:rPr>
              <w:drawing>
                <wp:inline distT="0" distB="0" distL="0" distR="0" wp14:anchorId="30EBF853" wp14:editId="67A26390">
                  <wp:extent cx="1771650" cy="745958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583" cy="751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446"/>
              <w:gridCol w:w="1446"/>
            </w:tblGrid>
            <w:tr w:rsidR="00832B44" w:rsidTr="008467E5">
              <w:tc>
                <w:tcPr>
                  <w:tcW w:w="1446" w:type="dxa"/>
                </w:tcPr>
                <w:p w:rsidR="00832B44" w:rsidRDefault="00832B44" w:rsidP="008467E5">
                  <w:pPr>
                    <w:pStyle w:val="Bibliography"/>
                    <w:spacing w:after="0"/>
                    <w:jc w:val="center"/>
                  </w:pPr>
                  <w:r>
                    <w:t>Notice</w:t>
                  </w:r>
                </w:p>
              </w:tc>
              <w:tc>
                <w:tcPr>
                  <w:tcW w:w="1446" w:type="dxa"/>
                </w:tcPr>
                <w:p w:rsidR="00832B44" w:rsidRDefault="00832B44" w:rsidP="008467E5">
                  <w:pPr>
                    <w:pStyle w:val="Bibliography"/>
                    <w:spacing w:after="0"/>
                    <w:jc w:val="center"/>
                  </w:pPr>
                  <w:r>
                    <w:t>Wonder</w:t>
                  </w:r>
                </w:p>
              </w:tc>
            </w:tr>
            <w:tr w:rsidR="00832B44" w:rsidTr="008467E5">
              <w:trPr>
                <w:trHeight w:val="2553"/>
              </w:trPr>
              <w:tc>
                <w:tcPr>
                  <w:tcW w:w="1446" w:type="dxa"/>
                </w:tcPr>
                <w:p w:rsidR="00832B44" w:rsidRDefault="00832B44" w:rsidP="008467E5">
                  <w:pPr>
                    <w:pStyle w:val="Bibliography"/>
                    <w:spacing w:after="0"/>
                    <w:jc w:val="center"/>
                  </w:pPr>
                </w:p>
              </w:tc>
              <w:tc>
                <w:tcPr>
                  <w:tcW w:w="1446" w:type="dxa"/>
                </w:tcPr>
                <w:p w:rsidR="00832B44" w:rsidRDefault="00832B44" w:rsidP="008467E5">
                  <w:pPr>
                    <w:pStyle w:val="Bibliography"/>
                    <w:spacing w:after="0"/>
                    <w:jc w:val="center"/>
                  </w:pPr>
                </w:p>
              </w:tc>
            </w:tr>
          </w:tbl>
          <w:p w:rsidR="00832B44" w:rsidRPr="0052421B" w:rsidRDefault="00832B44" w:rsidP="008467E5">
            <w:pPr>
              <w:pStyle w:val="Bibliography"/>
              <w:spacing w:after="0"/>
              <w:jc w:val="center"/>
            </w:pPr>
          </w:p>
        </w:tc>
        <w:tc>
          <w:tcPr>
            <w:tcW w:w="3119" w:type="dxa"/>
            <w:vMerge w:val="restart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</w:tr>
      <w:tr w:rsidR="00832B44" w:rsidTr="008467E5">
        <w:trPr>
          <w:trHeight w:val="1688"/>
        </w:trPr>
        <w:tc>
          <w:tcPr>
            <w:tcW w:w="3118" w:type="dxa"/>
          </w:tcPr>
          <w:p w:rsidR="00832B44" w:rsidRPr="0052421B" w:rsidRDefault="00832B44" w:rsidP="008467E5">
            <w:pPr>
              <w:pStyle w:val="Bibliography"/>
              <w:spacing w:after="0"/>
              <w:rPr>
                <w:sz w:val="22"/>
              </w:rPr>
            </w:pPr>
            <w:r w:rsidRPr="003C2B0E">
              <w:rPr>
                <w:b/>
                <w:sz w:val="22"/>
                <w:u w:val="single"/>
              </w:rPr>
              <w:t>Pause</w:t>
            </w:r>
            <w:r>
              <w:rPr>
                <w:sz w:val="22"/>
              </w:rPr>
              <w:t>: let as many people raise their hands as possible to get everyone thinking.</w:t>
            </w:r>
          </w:p>
        </w:tc>
        <w:tc>
          <w:tcPr>
            <w:tcW w:w="3118" w:type="dxa"/>
            <w:vMerge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  <w:tc>
          <w:tcPr>
            <w:tcW w:w="3119" w:type="dxa"/>
            <w:vMerge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</w:tr>
      <w:tr w:rsidR="00832B44" w:rsidTr="008467E5">
        <w:trPr>
          <w:trHeight w:val="1688"/>
        </w:trPr>
        <w:tc>
          <w:tcPr>
            <w:tcW w:w="3118" w:type="dxa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  <w:r w:rsidRPr="003C2B0E">
              <w:rPr>
                <w:b/>
                <w:sz w:val="22"/>
                <w:u w:val="single"/>
              </w:rPr>
              <w:t>Select</w:t>
            </w:r>
            <w:r>
              <w:rPr>
                <w:sz w:val="22"/>
              </w:rPr>
              <w:t xml:space="preserve"> and </w:t>
            </w:r>
            <w:r w:rsidRPr="003C2B0E">
              <w:rPr>
                <w:b/>
                <w:sz w:val="22"/>
                <w:u w:val="single"/>
              </w:rPr>
              <w:t>record</w:t>
            </w:r>
            <w:r>
              <w:rPr>
                <w:sz w:val="22"/>
              </w:rPr>
              <w:t>: ask students to share their notices first, write these in to a t-chart. Then ask for what they wonder.</w:t>
            </w:r>
          </w:p>
        </w:tc>
        <w:tc>
          <w:tcPr>
            <w:tcW w:w="3118" w:type="dxa"/>
            <w:vMerge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  <w:tc>
          <w:tcPr>
            <w:tcW w:w="3119" w:type="dxa"/>
            <w:vMerge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</w:tr>
      <w:tr w:rsidR="00832B44" w:rsidTr="008467E5">
        <w:tc>
          <w:tcPr>
            <w:tcW w:w="3118" w:type="dxa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  <w:r w:rsidRPr="003C2B0E">
              <w:rPr>
                <w:b/>
                <w:sz w:val="22"/>
                <w:u w:val="single"/>
              </w:rPr>
              <w:t>Solve</w:t>
            </w:r>
            <w:r>
              <w:rPr>
                <w:sz w:val="22"/>
              </w:rPr>
              <w:t>: now pose the question that the task is asking for.</w:t>
            </w:r>
          </w:p>
        </w:tc>
        <w:tc>
          <w:tcPr>
            <w:tcW w:w="3118" w:type="dxa"/>
          </w:tcPr>
          <w:p w:rsidR="00832B44" w:rsidRPr="003C2B0E" w:rsidRDefault="00832B44" w:rsidP="008467E5">
            <w:pPr>
              <w:pStyle w:val="Bibliography"/>
              <w:spacing w:after="0"/>
              <w:rPr>
                <w:sz w:val="20"/>
              </w:rPr>
            </w:pPr>
            <w:r w:rsidRPr="003C2B0E">
              <w:rPr>
                <w:sz w:val="20"/>
              </w:rPr>
              <w:t>What is the 10</w:t>
            </w:r>
            <w:r w:rsidRPr="003C2B0E">
              <w:rPr>
                <w:sz w:val="20"/>
                <w:vertAlign w:val="superscript"/>
              </w:rPr>
              <w:t>th</w:t>
            </w:r>
            <w:r w:rsidRPr="003C2B0E">
              <w:rPr>
                <w:sz w:val="20"/>
              </w:rPr>
              <w:t xml:space="preserve"> figure?</w:t>
            </w:r>
          </w:p>
          <w:p w:rsidR="00832B44" w:rsidRPr="003C2B0E" w:rsidRDefault="00832B44" w:rsidP="008467E5">
            <w:r w:rsidRPr="003C2B0E">
              <w:rPr>
                <w:sz w:val="22"/>
              </w:rPr>
              <w:t>What is the algebraic equation that represents this pattern?</w:t>
            </w:r>
          </w:p>
        </w:tc>
        <w:tc>
          <w:tcPr>
            <w:tcW w:w="3119" w:type="dxa"/>
          </w:tcPr>
          <w:p w:rsidR="00832B44" w:rsidRDefault="00832B44" w:rsidP="008467E5">
            <w:pPr>
              <w:pStyle w:val="Bibliography"/>
              <w:spacing w:after="0"/>
              <w:rPr>
                <w:sz w:val="22"/>
              </w:rPr>
            </w:pPr>
          </w:p>
        </w:tc>
      </w:tr>
      <w:tr w:rsidR="00832B44" w:rsidTr="008467E5">
        <w:tc>
          <w:tcPr>
            <w:tcW w:w="9355" w:type="dxa"/>
            <w:gridSpan w:val="3"/>
          </w:tcPr>
          <w:p w:rsidR="00832B44" w:rsidRPr="003C2B0E" w:rsidRDefault="00832B44" w:rsidP="008467E5">
            <w:pPr>
              <w:pStyle w:val="Bibliography"/>
              <w:spacing w:after="0"/>
              <w:rPr>
                <w:sz w:val="22"/>
              </w:rPr>
            </w:pPr>
            <w:r>
              <w:rPr>
                <w:noProof/>
                <w:lang w:eastAsia="en-CA"/>
              </w:rPr>
              <w:drawing>
                <wp:anchor distT="0" distB="0" distL="114300" distR="114300" simplePos="0" relativeHeight="251659264" behindDoc="1" locked="0" layoutInCell="1" allowOverlap="1" wp14:anchorId="5BD27C3A" wp14:editId="34F4B302">
                  <wp:simplePos x="0" y="0"/>
                  <wp:positionH relativeFrom="column">
                    <wp:posOffset>4955540</wp:posOffset>
                  </wp:positionH>
                  <wp:positionV relativeFrom="paragraph">
                    <wp:posOffset>76504</wp:posOffset>
                  </wp:positionV>
                  <wp:extent cx="800100" cy="805180"/>
                  <wp:effectExtent l="0" t="0" r="0" b="0"/>
                  <wp:wrapTight wrapText="bothSides">
                    <wp:wrapPolygon edited="0">
                      <wp:start x="0" y="0"/>
                      <wp:lineTo x="0" y="20953"/>
                      <wp:lineTo x="21086" y="20953"/>
                      <wp:lineTo x="21086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80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2"/>
              </w:rPr>
              <w:t xml:space="preserve">Notice and Wonder can be used in a number of different scenarios where you want learners to pause and make sense of information before attempting to get an answer. </w:t>
            </w:r>
          </w:p>
          <w:p w:rsidR="00832B44" w:rsidRPr="003C2B0E" w:rsidRDefault="00832B44" w:rsidP="008467E5"/>
        </w:tc>
      </w:tr>
    </w:tbl>
    <w:p w:rsidR="00AF15EE" w:rsidRDefault="00AF15EE"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B739EA"/>
    <w:multiLevelType w:val="hybridMultilevel"/>
    <w:tmpl w:val="458C7D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B44"/>
    <w:rsid w:val="00832B44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1B3F1F-EBCE-461B-AB32-B698C28D1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B44"/>
    <w:pPr>
      <w:spacing w:after="200" w:line="276" w:lineRule="auto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2B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32B44"/>
    <w:rPr>
      <w:rFonts w:asciiTheme="majorHAnsi" w:eastAsiaTheme="majorEastAsia" w:hAnsiTheme="majorHAnsi" w:cstheme="majorBidi"/>
      <w:b/>
      <w:sz w:val="26"/>
      <w:szCs w:val="24"/>
    </w:rPr>
  </w:style>
  <w:style w:type="paragraph" w:styleId="ListParagraph">
    <w:name w:val="List Paragraph"/>
    <w:basedOn w:val="Normal"/>
    <w:uiPriority w:val="34"/>
    <w:qFormat/>
    <w:rsid w:val="00832B44"/>
    <w:pPr>
      <w:ind w:left="720"/>
      <w:contextualSpacing/>
    </w:pPr>
  </w:style>
  <w:style w:type="table" w:styleId="TableGrid">
    <w:name w:val="Table Grid"/>
    <w:basedOn w:val="TableNormal"/>
    <w:uiPriority w:val="59"/>
    <w:rsid w:val="00832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832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Nat18</b:Tag>
    <b:SourceType>InternetSite</b:SourceType>
    <b:Guid>{741A9C40-F168-452A-93FF-07C29B75A0AB}</b:Guid>
    <b:Author>
      <b:Author>
        <b:Corporate>National Council of Teachers of Mathematics</b:Corporate>
      </b:Author>
    </b:Author>
    <b:Title>Beginning to Problem Solve with "I Notice, I Wonder"</b:Title>
    <b:InternetSiteTitle>National Council of Teachers of Mathematics</b:InternetSiteTitle>
    <b:Year>2018</b:Year>
    <b:URL>https://www.nctm.org/Classroom-Resources/Problems-of-the-Week/I-Notice-I-Wonder/</b:URL>
    <b:RefOrder>9</b:RefOrder>
  </b:Source>
</b:Sources>
</file>

<file path=customXml/itemProps1.xml><?xml version="1.0" encoding="utf-8"?>
<ds:datastoreItem xmlns:ds="http://schemas.openxmlformats.org/officeDocument/2006/customXml" ds:itemID="{8352D93E-8888-47C7-BA19-8DF6527AE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2018-11-25T23:16:00Z</dcterms:created>
  <dcterms:modified xsi:type="dcterms:W3CDTF">2018-11-25T23:16:00Z</dcterms:modified>
</cp:coreProperties>
</file>