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368" w:rsidRDefault="00D86976" w:rsidP="00D86976">
      <w:pPr>
        <w:pStyle w:val="Title"/>
      </w:pPr>
      <w:r>
        <w:t>The 100’s Chart</w:t>
      </w:r>
    </w:p>
    <w:p w:rsidR="00D86976" w:rsidRDefault="00D86976" w:rsidP="00D86976">
      <w:r>
        <w:t>There are many activities that can be used to use the 100s chart to build fluency and understanding of the base 10 number system. Here are a few:</w:t>
      </w:r>
    </w:p>
    <w:p w:rsidR="00D86976" w:rsidRDefault="00D86976" w:rsidP="00D86976">
      <w:pPr>
        <w:pStyle w:val="Heading1"/>
      </w:pPr>
      <w:r>
        <w:t>Introduction to the 100s Chart: Let’s Build It!</w:t>
      </w:r>
    </w:p>
    <w:p w:rsidR="00D86976" w:rsidRDefault="00D86976" w:rsidP="00D86976">
      <w:pPr>
        <w:pStyle w:val="ListParagraph"/>
        <w:numPr>
          <w:ilvl w:val="0"/>
          <w:numId w:val="3"/>
        </w:numPr>
      </w:pPr>
      <w:r>
        <w:t xml:space="preserve">Using a pocket 100s chart or </w:t>
      </w:r>
      <w:r w:rsidR="006D1943">
        <w:t>interactive 100’s chart. Place the following number cards in the pockets:</w:t>
      </w:r>
    </w:p>
    <w:p w:rsidR="006D1943" w:rsidRDefault="006D1943" w:rsidP="006D1943">
      <w:pPr>
        <w:pStyle w:val="ListParagraph"/>
        <w:numPr>
          <w:ilvl w:val="1"/>
          <w:numId w:val="3"/>
        </w:numPr>
      </w:pPr>
      <w:r>
        <w:t>4, 10, 17, 32, 48</w:t>
      </w:r>
    </w:p>
    <w:p w:rsidR="006D1943" w:rsidRDefault="006D1943" w:rsidP="006D1943">
      <w:pPr>
        <w:pStyle w:val="ListParagraph"/>
        <w:numPr>
          <w:ilvl w:val="0"/>
          <w:numId w:val="3"/>
        </w:numPr>
      </w:pPr>
      <w:r>
        <w:t>Gather students so they can see the 100’s chart easily.</w:t>
      </w:r>
    </w:p>
    <w:p w:rsidR="006D1943" w:rsidRDefault="006D1943" w:rsidP="006D1943">
      <w:pPr>
        <w:pStyle w:val="ListParagraph"/>
        <w:numPr>
          <w:ilvl w:val="0"/>
          <w:numId w:val="3"/>
        </w:numPr>
      </w:pPr>
      <w:r>
        <w:t>Hold up a number related to one of those in the chart, such as 18. Ask “who would like to place this number?”</w:t>
      </w:r>
    </w:p>
    <w:p w:rsidR="006D1943" w:rsidRDefault="006D1943" w:rsidP="006D1943">
      <w:pPr>
        <w:pStyle w:val="ListParagraph"/>
        <w:numPr>
          <w:ilvl w:val="1"/>
          <w:numId w:val="3"/>
        </w:numPr>
      </w:pPr>
      <w:r>
        <w:t>Explain how you know where to put it.</w:t>
      </w:r>
    </w:p>
    <w:p w:rsidR="006D1943" w:rsidRDefault="006D1943" w:rsidP="006D1943">
      <w:pPr>
        <w:pStyle w:val="ListParagraph"/>
        <w:numPr>
          <w:ilvl w:val="0"/>
          <w:numId w:val="3"/>
        </w:numPr>
      </w:pPr>
      <w:r>
        <w:t>Choose numbers to place based on the number concepts you are working on:</w:t>
      </w:r>
    </w:p>
    <w:p w:rsidR="006D1943" w:rsidRDefault="006D1943" w:rsidP="006D1943">
      <w:pPr>
        <w:pStyle w:val="ListParagraph"/>
        <w:numPr>
          <w:ilvl w:val="1"/>
          <w:numId w:val="3"/>
        </w:numPr>
      </w:pPr>
      <w:r>
        <w:t xml:space="preserve">If you are working on adding 10, choose numbers that emphasize that concept. </w:t>
      </w:r>
    </w:p>
    <w:p w:rsidR="006D1943" w:rsidRDefault="006D1943" w:rsidP="006D1943">
      <w:pPr>
        <w:pStyle w:val="ListParagraph"/>
        <w:numPr>
          <w:ilvl w:val="1"/>
          <w:numId w:val="3"/>
        </w:numPr>
      </w:pPr>
      <w:r>
        <w:t>If you are working on skip counting, choose numbers that emphasize what you are counting by.</w:t>
      </w:r>
    </w:p>
    <w:p w:rsidR="006D1943" w:rsidRDefault="006D1943" w:rsidP="006D1943">
      <w:pPr>
        <w:pStyle w:val="ListParagraph"/>
        <w:numPr>
          <w:ilvl w:val="0"/>
          <w:numId w:val="3"/>
        </w:numPr>
      </w:pPr>
      <w:r>
        <w:t>Continue to ask for volunteers to place the numbers, explaining their thinking as they go.</w:t>
      </w:r>
    </w:p>
    <w:p w:rsidR="006D1943" w:rsidRDefault="006D1943" w:rsidP="006D1943">
      <w:pPr>
        <w:pStyle w:val="Heading1"/>
      </w:pPr>
      <w:r>
        <w:t>Game: Arrow Clues</w:t>
      </w:r>
    </w:p>
    <w:p w:rsidR="006D1943" w:rsidRDefault="006D1943" w:rsidP="006D1943">
      <w:pPr>
        <w:pStyle w:val="ListParagraph"/>
        <w:numPr>
          <w:ilvl w:val="0"/>
          <w:numId w:val="3"/>
        </w:numPr>
      </w:pPr>
      <w:r>
        <w:t>Clues can be created on cards or written large enough for all players to play the same clues.</w:t>
      </w:r>
    </w:p>
    <w:p w:rsidR="006D1943" w:rsidRDefault="006D1943" w:rsidP="006D1943">
      <w:pPr>
        <w:pStyle w:val="ListParagraph"/>
        <w:numPr>
          <w:ilvl w:val="0"/>
          <w:numId w:val="3"/>
        </w:numPr>
      </w:pPr>
      <w:r>
        <w:t xml:space="preserve">Arrow clues can look like: </w:t>
      </w:r>
    </w:p>
    <w:p w:rsidR="006D1943" w:rsidRDefault="006D1943" w:rsidP="006D1943">
      <w:pPr>
        <w:pStyle w:val="ListParagraph"/>
        <w:numPr>
          <w:ilvl w:val="1"/>
          <w:numId w:val="3"/>
        </w:numPr>
      </w:pPr>
      <w:r>
        <w:t xml:space="preserve">48 </w:t>
      </w:r>
      <w:r>
        <w:rPr>
          <w:rFonts w:cstheme="minorHAnsi"/>
        </w:rPr>
        <w:t>↑↑→</w:t>
      </w:r>
      <w:r>
        <w:t xml:space="preserve"> </w:t>
      </w:r>
      <w:proofErr w:type="gramStart"/>
      <w:r>
        <w:t>= ?</w:t>
      </w:r>
      <w:r>
        <w:tab/>
      </w:r>
      <w:proofErr w:type="gramEnd"/>
      <w:r>
        <w:t>Answer: 29</w:t>
      </w:r>
    </w:p>
    <w:p w:rsidR="006D1943" w:rsidRDefault="006D1943" w:rsidP="006D1943">
      <w:pPr>
        <w:pStyle w:val="ListParagraph"/>
        <w:numPr>
          <w:ilvl w:val="1"/>
          <w:numId w:val="3"/>
        </w:numPr>
      </w:pPr>
      <w:r>
        <w:t xml:space="preserve">65 </w:t>
      </w:r>
      <w:r>
        <w:rPr>
          <w:rFonts w:cstheme="minorHAnsi"/>
        </w:rPr>
        <w:t xml:space="preserve">→↘↓ </w:t>
      </w:r>
      <w:proofErr w:type="gramStart"/>
      <w:r>
        <w:t>= ?</w:t>
      </w:r>
      <w:r>
        <w:tab/>
      </w:r>
      <w:proofErr w:type="gramEnd"/>
      <w:r>
        <w:t>Answer: 87</w:t>
      </w:r>
    </w:p>
    <w:p w:rsidR="006D1943" w:rsidRDefault="006D1943" w:rsidP="006D1943">
      <w:pPr>
        <w:pStyle w:val="ListParagraph"/>
        <w:numPr>
          <w:ilvl w:val="0"/>
          <w:numId w:val="3"/>
        </w:numPr>
      </w:pPr>
      <w:r>
        <w:t>Differentiation:</w:t>
      </w:r>
    </w:p>
    <w:p w:rsidR="006D1943" w:rsidRDefault="006D1943" w:rsidP="006D1943">
      <w:pPr>
        <w:pStyle w:val="ListParagraph"/>
        <w:numPr>
          <w:ilvl w:val="1"/>
          <w:numId w:val="3"/>
        </w:numPr>
      </w:pPr>
      <w:r>
        <w:t>Students can play with or without a 100s chart to refer to.</w:t>
      </w:r>
    </w:p>
    <w:p w:rsidR="002523BA" w:rsidRDefault="006D1943" w:rsidP="006D1943">
      <w:pPr>
        <w:pStyle w:val="ListParagraph"/>
        <w:numPr>
          <w:ilvl w:val="1"/>
          <w:numId w:val="3"/>
        </w:numPr>
      </w:pPr>
      <w:r>
        <w:t>Have students describe the impact of each of the types of arrows on the VALUE of the number.</w:t>
      </w:r>
    </w:p>
    <w:p w:rsidR="002523BA" w:rsidRDefault="002523BA" w:rsidP="002523BA"/>
    <w:p w:rsidR="002523BA" w:rsidRDefault="002523BA" w:rsidP="002523BA"/>
    <w:p w:rsidR="002523BA" w:rsidRDefault="002523BA" w:rsidP="002523BA"/>
    <w:p w:rsidR="002523BA" w:rsidRDefault="002523BA" w:rsidP="002523BA"/>
    <w:p w:rsidR="002523BA" w:rsidRDefault="002523BA" w:rsidP="002523BA"/>
    <w:p w:rsidR="002523BA" w:rsidRDefault="002523BA" w:rsidP="002523BA"/>
    <w:p w:rsidR="002523BA" w:rsidRDefault="002523BA" w:rsidP="002523BA">
      <w:bookmarkStart w:id="0" w:name="_GoBack"/>
      <w:bookmarkEnd w:id="0"/>
    </w:p>
    <w:p w:rsidR="002523BA" w:rsidRDefault="002523BA" w:rsidP="002523BA">
      <w:pPr>
        <w:pStyle w:val="Bibliography"/>
        <w:ind w:left="720" w:hanging="720"/>
        <w:rPr>
          <w:noProof/>
          <w:sz w:val="24"/>
          <w:szCs w:val="24"/>
        </w:rPr>
      </w:pPr>
      <w:r>
        <w:fldChar w:fldCharType="begin"/>
      </w:r>
      <w:r>
        <w:instrText xml:space="preserve"> BIBLIOGRAPHY  \l 4105 </w:instrText>
      </w:r>
      <w:r>
        <w:fldChar w:fldCharType="separate"/>
      </w:r>
      <w:r>
        <w:rPr>
          <w:noProof/>
        </w:rPr>
        <w:t xml:space="preserve">Conklin, M., &amp; Sheffield, S. (2012). </w:t>
      </w:r>
      <w:r>
        <w:rPr>
          <w:i/>
          <w:iCs/>
          <w:noProof/>
        </w:rPr>
        <w:t>It Makes Sense! Using the Hundreds Chart to Build Number Sense.</w:t>
      </w:r>
      <w:r>
        <w:rPr>
          <w:noProof/>
        </w:rPr>
        <w:t xml:space="preserve"> Sausalito: Scholastic.</w:t>
      </w:r>
    </w:p>
    <w:p w:rsidR="002523BA" w:rsidRPr="00D86976" w:rsidRDefault="002523BA" w:rsidP="002523BA">
      <w:r>
        <w:lastRenderedPageBreak/>
        <w:fldChar w:fldCharType="end"/>
      </w:r>
    </w:p>
    <w:sectPr w:rsidR="002523BA" w:rsidRPr="00D86976" w:rsidSect="00E724E9">
      <w:footerReference w:type="default" r:id="rId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E50" w:rsidRDefault="00992E50" w:rsidP="00040E64">
      <w:pPr>
        <w:spacing w:after="0" w:line="240" w:lineRule="auto"/>
      </w:pPr>
      <w:r>
        <w:separator/>
      </w:r>
    </w:p>
  </w:endnote>
  <w:endnote w:type="continuationSeparator" w:id="0">
    <w:p w:rsidR="00992E50" w:rsidRDefault="00992E50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3596" w:rsidRDefault="00BE3596">
    <w:pPr>
      <w:pStyle w:val="Footer"/>
    </w:pPr>
    <w:r>
      <w:rPr>
        <w:noProof/>
        <w:lang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40E64" w:rsidRDefault="00040E6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E50" w:rsidRDefault="00992E50" w:rsidP="00040E64">
      <w:pPr>
        <w:spacing w:after="0" w:line="240" w:lineRule="auto"/>
      </w:pPr>
      <w:r>
        <w:separator/>
      </w:r>
    </w:p>
  </w:footnote>
  <w:footnote w:type="continuationSeparator" w:id="0">
    <w:p w:rsidR="00992E50" w:rsidRDefault="00992E50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98D5601"/>
    <w:multiLevelType w:val="hybridMultilevel"/>
    <w:tmpl w:val="36F60B54"/>
    <w:lvl w:ilvl="0" w:tplc="26B8EA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64"/>
    <w:rsid w:val="00040E64"/>
    <w:rsid w:val="00064368"/>
    <w:rsid w:val="00106D8C"/>
    <w:rsid w:val="00110C39"/>
    <w:rsid w:val="00244551"/>
    <w:rsid w:val="002523BA"/>
    <w:rsid w:val="002C3B0D"/>
    <w:rsid w:val="003D6ACE"/>
    <w:rsid w:val="00524113"/>
    <w:rsid w:val="005E452F"/>
    <w:rsid w:val="00606BF7"/>
    <w:rsid w:val="006D1943"/>
    <w:rsid w:val="007149B8"/>
    <w:rsid w:val="008274F5"/>
    <w:rsid w:val="0094399E"/>
    <w:rsid w:val="00992E50"/>
    <w:rsid w:val="00A904DC"/>
    <w:rsid w:val="00B44642"/>
    <w:rsid w:val="00B671AA"/>
    <w:rsid w:val="00BE3596"/>
    <w:rsid w:val="00C14D78"/>
    <w:rsid w:val="00C33DE4"/>
    <w:rsid w:val="00CD5CEC"/>
    <w:rsid w:val="00D86976"/>
    <w:rsid w:val="00DB7DC9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52F"/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244551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244551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table" w:styleId="TableGrid">
    <w:name w:val="Table Grid"/>
    <w:basedOn w:val="TableNormal"/>
    <w:uiPriority w:val="39"/>
    <w:rsid w:val="00064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2523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84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Con12</b:Tag>
    <b:SourceType>Book</b:SourceType>
    <b:Guid>{DDB768AA-0B3A-4541-AA73-8D920182F424}</b:Guid>
    <b:Title>It Makes Sense! Using the Hundreds Chart to Build Number Sense</b:Title>
    <b:Year>2012</b:Year>
    <b:Author>
      <b:Author>
        <b:NameList>
          <b:Person>
            <b:Last>Conklin</b:Last>
            <b:First>Melissa</b:First>
          </b:Person>
          <b:Person>
            <b:Last>Sheffield</b:Last>
            <b:First>Stephanie</b:First>
          </b:Person>
        </b:NameList>
      </b:Author>
    </b:Author>
    <b:City>Sausalito</b:City>
    <b:Publisher>Scholastic</b:Publisher>
    <b:RefOrder>1</b:RefOrder>
  </b:Source>
</b:Sources>
</file>

<file path=customXml/itemProps1.xml><?xml version="1.0" encoding="utf-8"?>
<ds:datastoreItem xmlns:ds="http://schemas.openxmlformats.org/officeDocument/2006/customXml" ds:itemID="{A6DA9C74-24DF-46BA-8407-9FE031641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dcterms:created xsi:type="dcterms:W3CDTF">2018-11-23T20:57:00Z</dcterms:created>
  <dcterms:modified xsi:type="dcterms:W3CDTF">2018-11-23T20:57:00Z</dcterms:modified>
</cp:coreProperties>
</file>